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0C" w:rsidRPr="00A936E9" w:rsidRDefault="0034290C">
      <w:pPr>
        <w:spacing w:before="5"/>
        <w:rPr>
          <w:rFonts w:ascii="Times New Roman" w:eastAsia="標楷體" w:hAnsi="Times New Roman" w:cs="Times New Roman"/>
          <w:sz w:val="7"/>
          <w:szCs w:val="7"/>
        </w:rPr>
      </w:pPr>
    </w:p>
    <w:p w:rsidR="0034290C" w:rsidRPr="00A936E9" w:rsidRDefault="0034290C">
      <w:pPr>
        <w:spacing w:line="200" w:lineRule="atLeast"/>
        <w:ind w:left="101"/>
        <w:rPr>
          <w:rFonts w:ascii="Times New Roman" w:eastAsia="標楷體" w:hAnsi="Times New Roman" w:cs="Times New Roman"/>
          <w:sz w:val="20"/>
          <w:szCs w:val="20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sz w:val="20"/>
          <w:szCs w:val="20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sz w:val="20"/>
          <w:szCs w:val="20"/>
        </w:rPr>
      </w:pPr>
    </w:p>
    <w:p w:rsidR="00C328C7" w:rsidRPr="00F56792" w:rsidRDefault="00760CBE">
      <w:pPr>
        <w:spacing w:before="78"/>
        <w:ind w:left="521"/>
        <w:jc w:val="center"/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</w:pPr>
      <w:r w:rsidRPr="00F56792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樹德科技大學</w:t>
      </w:r>
    </w:p>
    <w:p w:rsidR="00517098" w:rsidRPr="00F56792" w:rsidRDefault="00517098">
      <w:pPr>
        <w:spacing w:before="78"/>
        <w:ind w:left="521"/>
        <w:jc w:val="center"/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</w:pPr>
      <w:proofErr w:type="gramStart"/>
      <w:r w:rsidRPr="00F56792">
        <w:rPr>
          <w:rFonts w:ascii="Times New Roman" w:eastAsia="標楷體" w:hAnsi="Times New Roman" w:cs="Times New Roman" w:hint="eastAsia"/>
          <w:b/>
          <w:bCs/>
          <w:sz w:val="48"/>
          <w:szCs w:val="48"/>
          <w:lang w:eastAsia="zh-TW"/>
        </w:rPr>
        <w:t>108</w:t>
      </w:r>
      <w:proofErr w:type="gramEnd"/>
      <w:r w:rsidRPr="00F56792">
        <w:rPr>
          <w:rFonts w:ascii="Times New Roman" w:eastAsia="標楷體" w:hAnsi="Times New Roman" w:cs="Times New Roman" w:hint="eastAsia"/>
          <w:b/>
          <w:bCs/>
          <w:sz w:val="48"/>
          <w:szCs w:val="48"/>
          <w:lang w:eastAsia="zh-TW"/>
        </w:rPr>
        <w:t>年度高等教育深耕計畫</w:t>
      </w:r>
    </w:p>
    <w:p w:rsidR="00F56792" w:rsidRPr="00F56792" w:rsidRDefault="00517098">
      <w:pPr>
        <w:spacing w:before="78"/>
        <w:ind w:left="521"/>
        <w:jc w:val="center"/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</w:pPr>
      <w:r w:rsidRPr="00F56792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A-</w:t>
      </w:r>
      <w:r w:rsidRPr="00F56792">
        <w:rPr>
          <w:rFonts w:ascii="Times New Roman" w:eastAsia="標楷體" w:hAnsi="Times New Roman" w:cs="Times New Roman" w:hint="eastAsia"/>
          <w:b/>
          <w:bCs/>
          <w:sz w:val="48"/>
          <w:szCs w:val="48"/>
          <w:lang w:eastAsia="zh-TW"/>
        </w:rPr>
        <w:t>5</w:t>
      </w:r>
      <w:proofErr w:type="gramStart"/>
      <w:r w:rsidRPr="00F56792">
        <w:rPr>
          <w:rFonts w:ascii="Times New Roman" w:eastAsia="標楷體" w:hAnsi="Times New Roman" w:cs="Times New Roman" w:hint="eastAsia"/>
          <w:b/>
          <w:bCs/>
          <w:sz w:val="48"/>
          <w:szCs w:val="48"/>
          <w:lang w:eastAsia="zh-TW"/>
        </w:rPr>
        <w:t>整合跨域學習</w:t>
      </w:r>
      <w:proofErr w:type="gramEnd"/>
      <w:r w:rsidRPr="00F56792">
        <w:rPr>
          <w:rFonts w:ascii="Times New Roman" w:eastAsia="標楷體" w:hAnsi="Times New Roman" w:cs="Times New Roman" w:hint="eastAsia"/>
          <w:b/>
          <w:bCs/>
          <w:sz w:val="48"/>
          <w:szCs w:val="48"/>
          <w:lang w:eastAsia="zh-TW"/>
        </w:rPr>
        <w:t>資源，培育核心產業人</w:t>
      </w:r>
      <w:bookmarkStart w:id="0" w:name="_GoBack"/>
      <w:bookmarkEnd w:id="0"/>
      <w:r w:rsidRPr="00F56792">
        <w:rPr>
          <w:rFonts w:ascii="Times New Roman" w:eastAsia="標楷體" w:hAnsi="Times New Roman" w:cs="Times New Roman" w:hint="eastAsia"/>
          <w:b/>
          <w:bCs/>
          <w:sz w:val="48"/>
          <w:szCs w:val="48"/>
          <w:lang w:eastAsia="zh-TW"/>
        </w:rPr>
        <w:t>才</w:t>
      </w:r>
    </w:p>
    <w:p w:rsidR="0034290C" w:rsidRPr="00F56792" w:rsidRDefault="00C328C7">
      <w:pPr>
        <w:spacing w:before="78"/>
        <w:ind w:left="521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proofErr w:type="gramStart"/>
      <w:r w:rsidRPr="00F56792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磨課師</w:t>
      </w:r>
      <w:proofErr w:type="gramEnd"/>
      <w:r w:rsidRPr="00F56792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(MOOCs)</w:t>
      </w:r>
      <w:r w:rsidRPr="00F56792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創新數位教學</w:t>
      </w: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52"/>
          <w:szCs w:val="52"/>
          <w:lang w:eastAsia="zh-TW"/>
        </w:rPr>
      </w:pPr>
    </w:p>
    <w:p w:rsidR="00D103BF" w:rsidRPr="00A936E9" w:rsidRDefault="00D103BF">
      <w:pPr>
        <w:rPr>
          <w:rFonts w:ascii="Times New Roman" w:eastAsia="標楷體" w:hAnsi="Times New Roman" w:cs="Times New Roman"/>
          <w:b/>
          <w:bCs/>
          <w:sz w:val="52"/>
          <w:szCs w:val="52"/>
          <w:lang w:eastAsia="zh-TW"/>
        </w:rPr>
      </w:pPr>
    </w:p>
    <w:p w:rsidR="00D103BF" w:rsidRPr="00A936E9" w:rsidRDefault="00D103BF">
      <w:pPr>
        <w:rPr>
          <w:rFonts w:ascii="Times New Roman" w:eastAsia="標楷體" w:hAnsi="Times New Roman" w:cs="Times New Roman"/>
          <w:b/>
          <w:bCs/>
          <w:sz w:val="52"/>
          <w:szCs w:val="52"/>
          <w:lang w:eastAsia="zh-TW"/>
        </w:rPr>
      </w:pPr>
    </w:p>
    <w:p w:rsidR="00D103BF" w:rsidRPr="00A936E9" w:rsidRDefault="00D103BF">
      <w:pPr>
        <w:rPr>
          <w:rFonts w:ascii="Times New Roman" w:eastAsia="標楷體" w:hAnsi="Times New Roman" w:cs="Times New Roman"/>
          <w:b/>
          <w:bCs/>
          <w:sz w:val="52"/>
          <w:szCs w:val="52"/>
          <w:lang w:eastAsia="zh-TW"/>
        </w:rPr>
      </w:pPr>
    </w:p>
    <w:p w:rsidR="00913844" w:rsidRPr="00A936E9" w:rsidRDefault="00760CBE">
      <w:pPr>
        <w:spacing w:before="439" w:line="317" w:lineRule="auto"/>
        <w:ind w:left="1929" w:right="1405"/>
        <w:jc w:val="center"/>
        <w:rPr>
          <w:rFonts w:ascii="Times New Roman" w:eastAsia="標楷體" w:hAnsi="Times New Roman" w:cs="Times New Roman"/>
          <w:b/>
          <w:bCs/>
          <w:sz w:val="52"/>
          <w:szCs w:val="52"/>
          <w:lang w:eastAsia="zh-TW"/>
        </w:rPr>
      </w:pPr>
      <w:r w:rsidRPr="00A936E9">
        <w:rPr>
          <w:rFonts w:ascii="Times New Roman" w:eastAsia="標楷體" w:hAnsi="Times New Roman" w:cs="Times New Roman"/>
          <w:b/>
          <w:bCs/>
          <w:sz w:val="52"/>
          <w:szCs w:val="52"/>
          <w:lang w:eastAsia="zh-TW"/>
        </w:rPr>
        <w:t>「</w:t>
      </w:r>
      <w:r w:rsidR="00C56038" w:rsidRPr="00343D8E">
        <w:rPr>
          <w:rFonts w:ascii="Times New Roman" w:eastAsia="標楷體" w:hAnsi="Times New Roman" w:cs="Times New Roman" w:hint="eastAsia"/>
          <w:b/>
          <w:bCs/>
          <w:color w:val="0000FF"/>
          <w:sz w:val="52"/>
          <w:szCs w:val="52"/>
          <w:lang w:eastAsia="zh-TW"/>
        </w:rPr>
        <w:t>課程名稱</w:t>
      </w:r>
      <w:r w:rsidRPr="00A936E9">
        <w:rPr>
          <w:rFonts w:ascii="Times New Roman" w:eastAsia="標楷體" w:hAnsi="Times New Roman" w:cs="Times New Roman"/>
          <w:b/>
          <w:bCs/>
          <w:sz w:val="52"/>
          <w:szCs w:val="52"/>
          <w:lang w:eastAsia="zh-TW"/>
        </w:rPr>
        <w:t>」</w:t>
      </w:r>
    </w:p>
    <w:p w:rsidR="0034290C" w:rsidRPr="00A936E9" w:rsidRDefault="00760CBE">
      <w:pPr>
        <w:spacing w:before="439" w:line="317" w:lineRule="auto"/>
        <w:ind w:left="1929" w:right="1405"/>
        <w:jc w:val="center"/>
        <w:rPr>
          <w:rFonts w:ascii="Times New Roman" w:eastAsia="標楷體" w:hAnsi="Times New Roman" w:cs="Times New Roman"/>
          <w:sz w:val="52"/>
          <w:szCs w:val="52"/>
          <w:lang w:eastAsia="zh-TW"/>
        </w:rPr>
      </w:pPr>
      <w:r w:rsidRPr="00A936E9">
        <w:rPr>
          <w:rFonts w:ascii="Times New Roman" w:eastAsia="標楷體" w:hAnsi="Times New Roman" w:cs="Times New Roman"/>
          <w:b/>
          <w:bCs/>
          <w:sz w:val="52"/>
          <w:szCs w:val="52"/>
          <w:lang w:eastAsia="zh-TW"/>
        </w:rPr>
        <w:t>課程發展規劃書</w:t>
      </w: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spacing w:before="9"/>
        <w:rPr>
          <w:rFonts w:ascii="Times New Roman" w:eastAsia="標楷體" w:hAnsi="Times New Roman" w:cs="Times New Roman"/>
          <w:b/>
          <w:bCs/>
          <w:sz w:val="12"/>
          <w:szCs w:val="12"/>
          <w:lang w:eastAsia="zh-TW"/>
        </w:rPr>
      </w:pPr>
    </w:p>
    <w:tbl>
      <w:tblPr>
        <w:tblStyle w:val="TableNormal"/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4832"/>
      </w:tblGrid>
      <w:tr w:rsidR="0034290C" w:rsidRPr="00A936E9" w:rsidTr="00C328C7">
        <w:trPr>
          <w:trHeight w:hRule="exact" w:val="910"/>
        </w:trPr>
        <w:tc>
          <w:tcPr>
            <w:tcW w:w="2175" w:type="dxa"/>
            <w:vAlign w:val="center"/>
          </w:tcPr>
          <w:p w:rsidR="0034290C" w:rsidRPr="00A936E9" w:rsidRDefault="00D103BF" w:rsidP="00C328C7">
            <w:pPr>
              <w:pStyle w:val="TableParagraph"/>
              <w:spacing w:before="102"/>
              <w:ind w:left="-4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A936E9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>開課單位</w:t>
            </w:r>
          </w:p>
        </w:tc>
        <w:tc>
          <w:tcPr>
            <w:tcW w:w="4832" w:type="dxa"/>
            <w:vAlign w:val="center"/>
          </w:tcPr>
          <w:p w:rsidR="0034290C" w:rsidRPr="00A936E9" w:rsidRDefault="0034290C" w:rsidP="00C328C7">
            <w:pPr>
              <w:pStyle w:val="TableParagraph"/>
              <w:spacing w:before="10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4290C" w:rsidRPr="00A936E9" w:rsidTr="00C328C7">
        <w:trPr>
          <w:trHeight w:hRule="exact" w:val="912"/>
        </w:trPr>
        <w:tc>
          <w:tcPr>
            <w:tcW w:w="2175" w:type="dxa"/>
            <w:vAlign w:val="center"/>
          </w:tcPr>
          <w:p w:rsidR="0034290C" w:rsidRPr="00A936E9" w:rsidRDefault="00D103BF" w:rsidP="00C328C7">
            <w:pPr>
              <w:pStyle w:val="TableParagraph"/>
              <w:spacing w:before="102"/>
              <w:ind w:left="-4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A936E9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>授課老師</w:t>
            </w:r>
          </w:p>
        </w:tc>
        <w:tc>
          <w:tcPr>
            <w:tcW w:w="4832" w:type="dxa"/>
            <w:vAlign w:val="center"/>
          </w:tcPr>
          <w:p w:rsidR="0034290C" w:rsidRPr="00A936E9" w:rsidRDefault="0034290C" w:rsidP="00C328C7">
            <w:pPr>
              <w:pStyle w:val="TableParagraph"/>
              <w:spacing w:before="102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</w:tbl>
    <w:p w:rsidR="0034290C" w:rsidRPr="00A936E9" w:rsidRDefault="0034290C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34290C" w:rsidRPr="00A936E9" w:rsidRDefault="0034290C">
      <w:pPr>
        <w:spacing w:before="4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</w:p>
    <w:p w:rsidR="0034290C" w:rsidRPr="00A936E9" w:rsidRDefault="00760CBE">
      <w:pPr>
        <w:spacing w:before="2"/>
        <w:ind w:left="2954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>中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>華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>民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>國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="00D93F8E"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>10</w:t>
      </w:r>
      <w:r w:rsidR="00517098" w:rsidRPr="00A936E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8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>年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="00D103BF"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</w:t>
      </w:r>
      <w:r w:rsidRPr="00A936E9">
        <w:rPr>
          <w:rFonts w:ascii="Times New Roman" w:eastAsia="標楷體" w:hAnsi="Times New Roman" w:cs="Times New Roman"/>
          <w:sz w:val="32"/>
          <w:szCs w:val="32"/>
          <w:lang w:eastAsia="zh-TW"/>
        </w:rPr>
        <w:t>月</w:t>
      </w:r>
    </w:p>
    <w:p w:rsidR="0034290C" w:rsidRPr="00A936E9" w:rsidRDefault="0034290C">
      <w:pPr>
        <w:rPr>
          <w:rFonts w:ascii="Times New Roman" w:eastAsia="標楷體" w:hAnsi="Times New Roman" w:cs="Times New Roman"/>
          <w:sz w:val="32"/>
          <w:szCs w:val="32"/>
          <w:lang w:eastAsia="zh-TW"/>
        </w:rPr>
        <w:sectPr w:rsidR="0034290C" w:rsidRPr="00A936E9" w:rsidSect="00D103BF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34290C" w:rsidRPr="00A936E9" w:rsidRDefault="00760CBE">
      <w:pPr>
        <w:tabs>
          <w:tab w:val="left" w:pos="957"/>
        </w:tabs>
        <w:spacing w:line="391" w:lineRule="exact"/>
        <w:ind w:right="4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A936E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lastRenderedPageBreak/>
        <w:t>目錄</w:t>
      </w:r>
    </w:p>
    <w:sdt>
      <w:sdtPr>
        <w:rPr>
          <w:rFonts w:ascii="Times New Roman" w:eastAsia="標楷體" w:hAnsi="Times New Roman" w:cstheme="minorBidi"/>
          <w:b w:val="0"/>
          <w:bCs w:val="0"/>
          <w:color w:val="auto"/>
          <w:sz w:val="22"/>
          <w:szCs w:val="22"/>
          <w:lang w:val="zh-TW" w:eastAsia="en-US"/>
        </w:rPr>
        <w:id w:val="-1107422751"/>
        <w:docPartObj>
          <w:docPartGallery w:val="Table of Contents"/>
          <w:docPartUnique/>
        </w:docPartObj>
      </w:sdtPr>
      <w:sdtEndPr/>
      <w:sdtContent>
        <w:p w:rsidR="003E28D8" w:rsidRPr="00A936E9" w:rsidRDefault="003E28D8">
          <w:pPr>
            <w:pStyle w:val="ab"/>
            <w:rPr>
              <w:rFonts w:ascii="Times New Roman" w:eastAsia="標楷體" w:hAnsi="Times New Roman"/>
              <w:color w:val="auto"/>
            </w:rPr>
          </w:pPr>
          <w:r w:rsidRPr="00A936E9">
            <w:rPr>
              <w:rFonts w:ascii="Times New Roman" w:eastAsia="標楷體" w:hAnsi="Times New Roman"/>
              <w:color w:val="auto"/>
              <w:lang w:val="zh-TW"/>
            </w:rPr>
            <w:t>目錄</w:t>
          </w:r>
        </w:p>
        <w:p w:rsidR="00953AE4" w:rsidRDefault="003E28D8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noProof/>
              <w:kern w:val="2"/>
              <w:sz w:val="24"/>
              <w:szCs w:val="22"/>
              <w:lang w:eastAsia="zh-TW"/>
            </w:rPr>
          </w:pPr>
          <w:r w:rsidRPr="00A936E9">
            <w:rPr>
              <w:rFonts w:ascii="Times New Roman" w:hAnsi="Times New Roman"/>
            </w:rPr>
            <w:fldChar w:fldCharType="begin"/>
          </w:r>
          <w:r w:rsidRPr="00A936E9">
            <w:rPr>
              <w:rFonts w:ascii="Times New Roman" w:hAnsi="Times New Roman"/>
            </w:rPr>
            <w:instrText xml:space="preserve"> TOC \o "1-3" \h \z \u </w:instrText>
          </w:r>
          <w:r w:rsidRPr="00A936E9">
            <w:rPr>
              <w:rFonts w:ascii="Times New Roman" w:hAnsi="Times New Roman"/>
            </w:rPr>
            <w:fldChar w:fldCharType="separate"/>
          </w:r>
          <w:hyperlink w:anchor="_Toc536691192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壹、磨課師課程基本資料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_Toc536691192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3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193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一、課程名稱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_Toc536691193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3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194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二、學分數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_Toc536691194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3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195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三、評分標準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_Toc536691195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3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196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四、課程發展團隊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_Toc536691196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3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noProof/>
              <w:kern w:val="2"/>
              <w:sz w:val="24"/>
              <w:szCs w:val="22"/>
              <w:lang w:eastAsia="zh-TW"/>
            </w:rPr>
          </w:pPr>
          <w:hyperlink w:anchor="_Toc536691197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貳、課程說明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_Toc536691197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4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198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一、課程目標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_Toc536691198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4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199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二、課程特色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_Toc536691199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4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00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三、適用對象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_Toc536691200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4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01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四、先備知識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_Toc536691201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4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noProof/>
              <w:kern w:val="2"/>
              <w:sz w:val="24"/>
              <w:szCs w:val="22"/>
              <w:lang w:eastAsia="zh-TW"/>
            </w:rPr>
          </w:pPr>
          <w:hyperlink w:anchor="_Toc536691202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參、課程設計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_Toc536691202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5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03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一、教材單元設計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_Toc536691203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5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04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二、教學策略實施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_Toc536691204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5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05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三、學習成效評量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_Toc536691205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6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noProof/>
              <w:kern w:val="2"/>
              <w:sz w:val="24"/>
              <w:szCs w:val="22"/>
              <w:lang w:eastAsia="zh-TW"/>
            </w:rPr>
          </w:pPr>
          <w:hyperlink w:anchor="_Toc536691206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伍、預期成效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_Toc536691206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9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07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一、學習者層面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_Toc536691207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9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08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二、學校層面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_Toc536691208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9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09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三、教師層面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_Toc536691209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9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953AE4" w:rsidRDefault="00264D90">
          <w:pPr>
            <w:pStyle w:val="20"/>
            <w:tabs>
              <w:tab w:val="right" w:leader="dot" w:pos="9632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kern w:val="2"/>
              <w:sz w:val="24"/>
              <w:lang w:eastAsia="zh-TW"/>
            </w:rPr>
          </w:pPr>
          <w:hyperlink w:anchor="_Toc536691210" w:history="1">
            <w:r w:rsidR="00953AE4" w:rsidRPr="00BD73B2">
              <w:rPr>
                <w:rStyle w:val="ac"/>
                <w:rFonts w:ascii="Times New Roman" w:hAnsi="Times New Roman" w:cs="Times New Roman" w:hint="eastAsia"/>
                <w:noProof/>
                <w:lang w:eastAsia="zh-TW"/>
              </w:rPr>
              <w:t>四、工作人員層面</w:t>
            </w:r>
            <w:r w:rsidR="00953AE4">
              <w:rPr>
                <w:noProof/>
                <w:webHidden/>
              </w:rPr>
              <w:tab/>
            </w:r>
            <w:r w:rsidR="00953AE4">
              <w:rPr>
                <w:noProof/>
                <w:webHidden/>
              </w:rPr>
              <w:fldChar w:fldCharType="begin"/>
            </w:r>
            <w:r w:rsidR="00953AE4">
              <w:rPr>
                <w:noProof/>
                <w:webHidden/>
              </w:rPr>
              <w:instrText xml:space="preserve"> PAGEREF _Toc536691210 \h </w:instrText>
            </w:r>
            <w:r w:rsidR="00953AE4">
              <w:rPr>
                <w:noProof/>
                <w:webHidden/>
              </w:rPr>
            </w:r>
            <w:r w:rsidR="00953AE4">
              <w:rPr>
                <w:noProof/>
                <w:webHidden/>
              </w:rPr>
              <w:fldChar w:fldCharType="separate"/>
            </w:r>
            <w:r w:rsidR="00953AE4">
              <w:rPr>
                <w:noProof/>
                <w:webHidden/>
              </w:rPr>
              <w:t>10</w:t>
            </w:r>
            <w:r w:rsidR="00953AE4">
              <w:rPr>
                <w:noProof/>
                <w:webHidden/>
              </w:rPr>
              <w:fldChar w:fldCharType="end"/>
            </w:r>
          </w:hyperlink>
        </w:p>
        <w:p w:rsidR="003E28D8" w:rsidRPr="00A936E9" w:rsidRDefault="003E28D8">
          <w:pPr>
            <w:rPr>
              <w:rFonts w:ascii="Times New Roman" w:eastAsia="標楷體" w:hAnsi="Times New Roman"/>
            </w:rPr>
          </w:pPr>
          <w:r w:rsidRPr="00A936E9">
            <w:rPr>
              <w:rFonts w:ascii="Times New Roman" w:eastAsia="標楷體" w:hAnsi="Times New Roman"/>
              <w:b/>
              <w:bCs/>
              <w:lang w:val="zh-TW"/>
            </w:rPr>
            <w:fldChar w:fldCharType="end"/>
          </w:r>
        </w:p>
      </w:sdtContent>
    </w:sdt>
    <w:p w:rsidR="00D103BF" w:rsidRPr="007407BA" w:rsidRDefault="00D103BF" w:rsidP="006A2B46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lang w:eastAsia="zh-TW"/>
        </w:rPr>
      </w:pPr>
      <w:r w:rsidRPr="00A936E9">
        <w:rPr>
          <w:rFonts w:ascii="Times New Roman" w:hAnsi="Times New Roman" w:cs="Times New Roman"/>
          <w:color w:val="FF0000"/>
          <w:sz w:val="28"/>
          <w:szCs w:val="28"/>
          <w:lang w:eastAsia="zh-TW"/>
        </w:rPr>
        <w:br w:type="page"/>
      </w:r>
      <w:bookmarkStart w:id="1" w:name="_Toc536691192"/>
      <w:r w:rsidRPr="007407BA">
        <w:rPr>
          <w:rFonts w:ascii="Times New Roman" w:hAnsi="Times New Roman" w:cs="Times New Roman"/>
          <w:lang w:eastAsia="zh-TW"/>
        </w:rPr>
        <w:lastRenderedPageBreak/>
        <w:t>壹、</w:t>
      </w:r>
      <w:proofErr w:type="gramStart"/>
      <w:r w:rsidRPr="007407BA">
        <w:rPr>
          <w:rFonts w:ascii="Times New Roman" w:hAnsi="Times New Roman" w:cs="Times New Roman"/>
          <w:lang w:eastAsia="zh-TW"/>
        </w:rPr>
        <w:t>磨課師</w:t>
      </w:r>
      <w:proofErr w:type="gramEnd"/>
      <w:r w:rsidRPr="007407BA">
        <w:rPr>
          <w:rFonts w:ascii="Times New Roman" w:hAnsi="Times New Roman" w:cs="Times New Roman"/>
          <w:lang w:eastAsia="zh-TW"/>
        </w:rPr>
        <w:t>課程基本資料</w:t>
      </w:r>
      <w:bookmarkEnd w:id="1"/>
    </w:p>
    <w:p w:rsidR="00343D8E" w:rsidRPr="00A032F3" w:rsidRDefault="00343D8E" w:rsidP="00343D8E">
      <w:pPr>
        <w:spacing w:line="360" w:lineRule="exact"/>
        <w:rPr>
          <w:rFonts w:ascii="Times New Roman" w:eastAsia="標楷體" w:hAnsi="Times New Roman" w:cs="Times New Roman"/>
          <w:color w:val="0000FF"/>
          <w:sz w:val="32"/>
          <w:szCs w:val="24"/>
          <w:lang w:eastAsia="zh-TW"/>
        </w:rPr>
      </w:pPr>
      <w:r w:rsidRPr="009C5B06">
        <w:rPr>
          <w:rFonts w:ascii="Times New Roman" w:eastAsia="標楷體" w:hAnsi="Times New Roman" w:cs="Times New Roman"/>
          <w:color w:val="0000FF"/>
          <w:sz w:val="32"/>
          <w:szCs w:val="24"/>
          <w:highlight w:val="yellow"/>
          <w:lang w:eastAsia="zh-TW"/>
        </w:rPr>
        <w:t>(</w:t>
      </w:r>
      <w:r w:rsidR="00CE67E9">
        <w:rPr>
          <w:rFonts w:ascii="Times New Roman" w:eastAsia="標楷體" w:hAnsi="Times New Roman" w:cs="Times New Roman"/>
          <w:color w:val="0000FF"/>
          <w:sz w:val="32"/>
          <w:szCs w:val="24"/>
          <w:highlight w:val="yellow"/>
          <w:lang w:eastAsia="zh-TW"/>
        </w:rPr>
        <w:t>藍字為範</w:t>
      </w:r>
      <w:r w:rsidR="00CE67E9">
        <w:rPr>
          <w:rFonts w:ascii="Times New Roman" w:eastAsia="標楷體" w:hAnsi="Times New Roman" w:cs="Times New Roman" w:hint="eastAsia"/>
          <w:color w:val="0000FF"/>
          <w:sz w:val="32"/>
          <w:szCs w:val="24"/>
          <w:highlight w:val="yellow"/>
          <w:lang w:eastAsia="zh-TW"/>
        </w:rPr>
        <w:t>例</w:t>
      </w:r>
      <w:r w:rsidRPr="009C5B06">
        <w:rPr>
          <w:rFonts w:ascii="Times New Roman" w:eastAsia="標楷體" w:hAnsi="Times New Roman" w:cs="Times New Roman"/>
          <w:color w:val="0000FF"/>
          <w:sz w:val="32"/>
          <w:szCs w:val="24"/>
          <w:highlight w:val="yellow"/>
          <w:lang w:eastAsia="zh-TW"/>
        </w:rPr>
        <w:t>，提供教師參考撰寫方式</w:t>
      </w:r>
      <w:r w:rsidR="00351285" w:rsidRPr="009C5B06">
        <w:rPr>
          <w:rFonts w:ascii="Times New Roman" w:eastAsia="標楷體" w:hAnsi="Times New Roman" w:cs="Times New Roman" w:hint="eastAsia"/>
          <w:color w:val="0000FF"/>
          <w:sz w:val="32"/>
          <w:szCs w:val="24"/>
          <w:highlight w:val="yellow"/>
          <w:lang w:eastAsia="zh-TW"/>
        </w:rPr>
        <w:t>，請自行修改</w:t>
      </w:r>
      <w:r w:rsidRPr="009C5B06">
        <w:rPr>
          <w:rFonts w:ascii="Times New Roman" w:eastAsia="標楷體" w:hAnsi="Times New Roman" w:cs="Times New Roman"/>
          <w:color w:val="0000FF"/>
          <w:sz w:val="32"/>
          <w:szCs w:val="24"/>
          <w:highlight w:val="yellow"/>
          <w:lang w:eastAsia="zh-TW"/>
        </w:rPr>
        <w:t>)</w:t>
      </w:r>
    </w:p>
    <w:p w:rsidR="00D103BF" w:rsidRPr="00351285" w:rsidRDefault="00D103BF" w:rsidP="00351285">
      <w:pPr>
        <w:pStyle w:val="2"/>
        <w:spacing w:beforeLines="100" w:before="240"/>
        <w:ind w:left="0"/>
        <w:rPr>
          <w:rFonts w:ascii="Times New Roman" w:hAnsi="Times New Roman" w:cs="Times New Roman"/>
          <w:bCs w:val="0"/>
          <w:szCs w:val="24"/>
          <w:lang w:eastAsia="zh-TW"/>
        </w:rPr>
      </w:pPr>
      <w:bookmarkStart w:id="2" w:name="_Toc536691193"/>
      <w:r w:rsidRPr="00351285">
        <w:rPr>
          <w:rFonts w:ascii="Times New Roman" w:hAnsi="Times New Roman" w:cs="Times New Roman"/>
          <w:szCs w:val="24"/>
          <w:lang w:eastAsia="zh-TW"/>
        </w:rPr>
        <w:t>一、課程名稱</w:t>
      </w:r>
      <w:bookmarkEnd w:id="2"/>
    </w:p>
    <w:p w:rsidR="00BF55B2" w:rsidRPr="007407BA" w:rsidRDefault="00BF55B2" w:rsidP="0066493B">
      <w:pPr>
        <w:spacing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BF55B2" w:rsidRPr="00351285" w:rsidRDefault="00C56038" w:rsidP="00351285">
      <w:pPr>
        <w:pStyle w:val="2"/>
        <w:spacing w:beforeLines="100" w:before="240"/>
        <w:ind w:left="0"/>
        <w:rPr>
          <w:rFonts w:ascii="Times New Roman" w:hAnsi="Times New Roman" w:cs="Times New Roman"/>
          <w:szCs w:val="24"/>
          <w:lang w:eastAsia="zh-TW"/>
        </w:rPr>
      </w:pPr>
      <w:bookmarkStart w:id="3" w:name="_Toc536691194"/>
      <w:r w:rsidRPr="00351285">
        <w:rPr>
          <w:rFonts w:ascii="Times New Roman" w:hAnsi="Times New Roman" w:cs="Times New Roman" w:hint="eastAsia"/>
          <w:szCs w:val="24"/>
          <w:lang w:eastAsia="zh-TW"/>
        </w:rPr>
        <w:t>二</w:t>
      </w:r>
      <w:r w:rsidR="00D103BF" w:rsidRPr="00351285">
        <w:rPr>
          <w:rFonts w:ascii="Times New Roman" w:hAnsi="Times New Roman" w:cs="Times New Roman"/>
          <w:szCs w:val="24"/>
          <w:lang w:eastAsia="zh-TW"/>
        </w:rPr>
        <w:t>、學分數</w:t>
      </w:r>
      <w:bookmarkEnd w:id="3"/>
    </w:p>
    <w:p w:rsidR="00BF55B2" w:rsidRPr="007407BA" w:rsidRDefault="00F75C41" w:rsidP="0066493B">
      <w:pPr>
        <w:spacing w:line="360" w:lineRule="exact"/>
        <w:ind w:leftChars="200" w:left="440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___</w:t>
      </w:r>
      <w:r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學分共</w:t>
      </w:r>
      <w:r w:rsidR="00BF55B2" w:rsidRPr="007407BA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___</w:t>
      </w:r>
      <w:r w:rsidR="00AB7D07" w:rsidRPr="007407BA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小時</w:t>
      </w:r>
    </w:p>
    <w:p w:rsidR="00032740" w:rsidRPr="00F75C41" w:rsidRDefault="00F75C41" w:rsidP="00F75C41">
      <w:pPr>
        <w:spacing w:line="360" w:lineRule="exact"/>
        <w:jc w:val="both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※相關規定</w:t>
      </w:r>
      <w:r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請依</w:t>
      </w:r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「樹德科技大學</w:t>
      </w:r>
      <w:proofErr w:type="gramStart"/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磨課師</w:t>
      </w:r>
      <w:proofErr w:type="gramEnd"/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(MOOCs)</w:t>
      </w:r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課程實施辦法」辦理</w:t>
      </w:r>
      <w:r w:rsidRPr="007407B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。</w:t>
      </w:r>
    </w:p>
    <w:p w:rsidR="00D103BF" w:rsidRPr="00351285" w:rsidRDefault="00C56038" w:rsidP="00351285">
      <w:pPr>
        <w:pStyle w:val="2"/>
        <w:spacing w:beforeLines="100" w:before="240"/>
        <w:ind w:left="0"/>
        <w:rPr>
          <w:rFonts w:ascii="Times New Roman" w:hAnsi="Times New Roman" w:cs="Times New Roman"/>
          <w:color w:val="0000FF"/>
          <w:szCs w:val="24"/>
          <w:lang w:eastAsia="zh-TW"/>
        </w:rPr>
      </w:pPr>
      <w:bookmarkStart w:id="4" w:name="_Toc536691195"/>
      <w:r w:rsidRPr="00351285">
        <w:rPr>
          <w:rFonts w:ascii="Times New Roman" w:hAnsi="Times New Roman" w:cs="Times New Roman" w:hint="eastAsia"/>
          <w:szCs w:val="24"/>
          <w:lang w:eastAsia="zh-TW"/>
        </w:rPr>
        <w:t>三</w:t>
      </w:r>
      <w:r w:rsidR="00D103BF" w:rsidRPr="00351285">
        <w:rPr>
          <w:rFonts w:ascii="Times New Roman" w:hAnsi="Times New Roman" w:cs="Times New Roman"/>
          <w:szCs w:val="24"/>
          <w:lang w:eastAsia="zh-TW"/>
        </w:rPr>
        <w:t>、評分標準</w:t>
      </w:r>
      <w:bookmarkEnd w:id="4"/>
    </w:p>
    <w:p w:rsidR="00D103BF" w:rsidRPr="007407BA" w:rsidRDefault="00D103BF" w:rsidP="0066493B">
      <w:pPr>
        <w:spacing w:line="360" w:lineRule="exact"/>
        <w:ind w:leftChars="200" w:left="440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（一）期中考試：</w:t>
      </w:r>
      <w:r w:rsidR="00610C97" w:rsidRPr="007407BA">
        <w:rPr>
          <w:rFonts w:ascii="Times New Roman" w:hAnsi="Times New Roman" w:cs="Times New Roman" w:hint="eastAsia"/>
          <w:color w:val="0000FF"/>
          <w:sz w:val="24"/>
          <w:szCs w:val="24"/>
          <w:lang w:eastAsia="zh-TW"/>
        </w:rPr>
        <w:t xml:space="preserve">   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%</w:t>
      </w:r>
    </w:p>
    <w:p w:rsidR="00D103BF" w:rsidRPr="007407BA" w:rsidRDefault="00D103BF" w:rsidP="0066493B">
      <w:pPr>
        <w:spacing w:line="360" w:lineRule="exact"/>
        <w:ind w:leftChars="200" w:left="440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（二）期末考試：</w:t>
      </w:r>
      <w:r w:rsidR="00610C97" w:rsidRPr="007407BA">
        <w:rPr>
          <w:rFonts w:ascii="Times New Roman" w:hAnsi="Times New Roman" w:cs="Times New Roman" w:hint="eastAsia"/>
          <w:color w:val="0000FF"/>
          <w:sz w:val="24"/>
          <w:szCs w:val="24"/>
          <w:lang w:eastAsia="zh-TW"/>
        </w:rPr>
        <w:t xml:space="preserve">   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%</w:t>
      </w:r>
    </w:p>
    <w:p w:rsidR="00D103BF" w:rsidRPr="007407BA" w:rsidRDefault="00D103BF" w:rsidP="0066493B">
      <w:pPr>
        <w:spacing w:line="360" w:lineRule="exact"/>
        <w:ind w:leftChars="200" w:left="440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（三）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 xml:space="preserve">MOOCs 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學習平</w:t>
      </w:r>
      <w:proofErr w:type="gramStart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臺</w:t>
      </w:r>
      <w:proofErr w:type="gramEnd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學習表現：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 xml:space="preserve">   %</w:t>
      </w:r>
    </w:p>
    <w:p w:rsidR="00610C97" w:rsidRPr="00351285" w:rsidRDefault="00610C97" w:rsidP="00351285">
      <w:pPr>
        <w:spacing w:line="360" w:lineRule="exact"/>
        <w:ind w:leftChars="500" w:left="1100"/>
        <w:jc w:val="both"/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</w:pP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1.</w:t>
      </w:r>
      <w:r w:rsidR="00D103BF"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線上作業與測驗</w:t>
      </w:r>
      <w:r w:rsidR="00D103BF"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 xml:space="preserve">   %</w:t>
      </w:r>
    </w:p>
    <w:p w:rsidR="00610C97" w:rsidRPr="00351285" w:rsidRDefault="00D103BF" w:rsidP="00351285">
      <w:pPr>
        <w:spacing w:line="360" w:lineRule="exact"/>
        <w:ind w:leftChars="500" w:left="1100"/>
        <w:jc w:val="both"/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</w:pP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2</w:t>
      </w:r>
      <w:r w:rsidR="00610C97" w:rsidRPr="00351285">
        <w:rPr>
          <w:rFonts w:ascii="Times New Roman" w:eastAsia="標楷體" w:hAnsi="Times New Roman" w:cs="Times New Roman" w:hint="eastAsia"/>
          <w:bCs/>
          <w:color w:val="0000FF"/>
          <w:sz w:val="24"/>
          <w:szCs w:val="28"/>
          <w:lang w:eastAsia="zh-TW"/>
        </w:rPr>
        <w:t>.</w:t>
      </w:r>
      <w:proofErr w:type="gramStart"/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線上議題</w:t>
      </w:r>
      <w:proofErr w:type="gramEnd"/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與課程討論</w:t>
      </w: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 xml:space="preserve"> </w:t>
      </w:r>
      <w:r w:rsidR="00610C97"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 xml:space="preserve">  </w:t>
      </w: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%</w:t>
      </w:r>
    </w:p>
    <w:p w:rsidR="00610C97" w:rsidRPr="00351285" w:rsidRDefault="00D103BF" w:rsidP="00351285">
      <w:pPr>
        <w:spacing w:line="360" w:lineRule="exact"/>
        <w:ind w:leftChars="500" w:left="1100"/>
        <w:jc w:val="both"/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</w:pP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3.</w:t>
      </w:r>
      <w:proofErr w:type="gramStart"/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線上教材</w:t>
      </w:r>
      <w:proofErr w:type="gramEnd"/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學習</w:t>
      </w: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 xml:space="preserve">   %</w:t>
      </w:r>
    </w:p>
    <w:p w:rsidR="00D103BF" w:rsidRPr="00351285" w:rsidRDefault="00D103BF" w:rsidP="00351285">
      <w:pPr>
        <w:spacing w:line="360" w:lineRule="exact"/>
        <w:ind w:leftChars="500" w:left="1100"/>
        <w:jc w:val="both"/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</w:pP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4.</w:t>
      </w: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跟老師及同學間互動情形</w:t>
      </w:r>
      <w:r w:rsidRPr="00351285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 xml:space="preserve">   %</w:t>
      </w:r>
    </w:p>
    <w:p w:rsidR="00D103BF" w:rsidRPr="00351285" w:rsidRDefault="00D103BF" w:rsidP="00351285">
      <w:pPr>
        <w:pStyle w:val="2"/>
        <w:spacing w:beforeLines="100" w:before="240"/>
        <w:ind w:left="0"/>
        <w:rPr>
          <w:rFonts w:ascii="Times New Roman" w:hAnsi="Times New Roman" w:cs="Times New Roman"/>
          <w:bCs w:val="0"/>
          <w:szCs w:val="24"/>
          <w:lang w:eastAsia="zh-TW"/>
        </w:rPr>
      </w:pPr>
      <w:bookmarkStart w:id="5" w:name="_Toc536691196"/>
      <w:r w:rsidRPr="00351285">
        <w:rPr>
          <w:rFonts w:ascii="Times New Roman" w:hAnsi="Times New Roman" w:cs="Times New Roman"/>
          <w:bCs w:val="0"/>
          <w:szCs w:val="24"/>
          <w:lang w:eastAsia="zh-TW"/>
        </w:rPr>
        <w:t>四、課程發展團隊</w:t>
      </w:r>
      <w:bookmarkEnd w:id="5"/>
    </w:p>
    <w:p w:rsidR="00D103BF" w:rsidRPr="00F75C41" w:rsidRDefault="00D103BF" w:rsidP="0066493B">
      <w:pPr>
        <w:spacing w:line="360" w:lineRule="exact"/>
        <w:ind w:leftChars="200" w:left="4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75C41">
        <w:rPr>
          <w:rFonts w:ascii="Times New Roman" w:eastAsia="標楷體" w:hAnsi="Times New Roman" w:cs="Times New Roman"/>
          <w:sz w:val="24"/>
          <w:szCs w:val="24"/>
          <w:lang w:eastAsia="zh-TW"/>
        </w:rPr>
        <w:t>課程發展團隊</w:t>
      </w:r>
      <w:r w:rsidR="00610C97" w:rsidRPr="00F75C4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共</w:t>
      </w:r>
      <w:r w:rsidR="00610C97" w:rsidRPr="00F75C41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 xml:space="preserve">   </w:t>
      </w:r>
      <w:r w:rsidRPr="00F75C41">
        <w:rPr>
          <w:rFonts w:ascii="Times New Roman" w:eastAsia="標楷體" w:hAnsi="Times New Roman" w:cs="Times New Roman"/>
          <w:sz w:val="24"/>
          <w:szCs w:val="24"/>
          <w:lang w:eastAsia="zh-TW"/>
        </w:rPr>
        <w:t>人</w:t>
      </w:r>
      <w:r w:rsidR="00610C97" w:rsidRPr="00F75C4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Pr="00F75C41">
        <w:rPr>
          <w:rFonts w:ascii="Times New Roman" w:eastAsia="標楷體" w:hAnsi="Times New Roman" w:cs="Times New Roman"/>
          <w:sz w:val="24"/>
          <w:szCs w:val="24"/>
          <w:lang w:eastAsia="zh-TW"/>
        </w:rPr>
        <w:t>名單如表</w:t>
      </w:r>
      <w:r w:rsidR="00610C97" w:rsidRPr="00F75C4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Pr="00F75C41">
        <w:rPr>
          <w:rFonts w:ascii="Times New Roman" w:eastAsia="標楷體" w:hAnsi="Times New Roman" w:cs="Times New Roman"/>
          <w:sz w:val="24"/>
          <w:szCs w:val="24"/>
          <w:lang w:eastAsia="zh-TW"/>
        </w:rPr>
        <w:t>所示。</w:t>
      </w:r>
    </w:p>
    <w:p w:rsidR="00387810" w:rsidRPr="00F75C41" w:rsidRDefault="00387810" w:rsidP="00343D8E">
      <w:pPr>
        <w:spacing w:before="120" w:line="360" w:lineRule="exact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75C41">
        <w:rPr>
          <w:rFonts w:ascii="Times New Roman" w:eastAsia="標楷體" w:hAnsi="Times New Roman" w:cs="Times New Roman"/>
          <w:sz w:val="24"/>
          <w:szCs w:val="24"/>
          <w:lang w:eastAsia="zh-TW"/>
        </w:rPr>
        <w:t>表</w:t>
      </w:r>
      <w:r w:rsidR="00610C97" w:rsidRPr="00F75C4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="00610C97" w:rsidRPr="00F75C4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　</w:t>
      </w:r>
      <w:r w:rsidRPr="00F75C41">
        <w:rPr>
          <w:rFonts w:ascii="Times New Roman" w:eastAsia="標楷體" w:hAnsi="Times New Roman" w:cs="Times New Roman"/>
          <w:sz w:val="24"/>
          <w:szCs w:val="24"/>
          <w:lang w:eastAsia="zh-TW"/>
        </w:rPr>
        <w:t>課程發展團隊人員名單</w:t>
      </w:r>
    </w:p>
    <w:tbl>
      <w:tblPr>
        <w:tblStyle w:val="TableNormal"/>
        <w:tblW w:w="10122" w:type="dxa"/>
        <w:tblLayout w:type="fixed"/>
        <w:tblLook w:val="01E0" w:firstRow="1" w:lastRow="1" w:firstColumn="1" w:lastColumn="1" w:noHBand="0" w:noVBand="0"/>
      </w:tblPr>
      <w:tblGrid>
        <w:gridCol w:w="2725"/>
        <w:gridCol w:w="1676"/>
        <w:gridCol w:w="5721"/>
      </w:tblGrid>
      <w:tr w:rsidR="00387810" w:rsidRPr="007407BA" w:rsidTr="009C5B06">
        <w:trPr>
          <w:trHeight w:hRule="exact" w:val="542"/>
          <w:tblHeader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87810" w:rsidRPr="007407BA" w:rsidRDefault="00387810" w:rsidP="009C5B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87810" w:rsidRPr="007407BA" w:rsidRDefault="00387810" w:rsidP="009C5B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編制人數</w:t>
            </w:r>
            <w:proofErr w:type="spellEnd"/>
          </w:p>
        </w:tc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87810" w:rsidRPr="007407BA" w:rsidRDefault="00387810" w:rsidP="009C5B0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團隊人員</w:t>
            </w:r>
            <w:proofErr w:type="spellEnd"/>
          </w:p>
        </w:tc>
      </w:tr>
      <w:tr w:rsidR="00387810" w:rsidRPr="007407BA" w:rsidTr="00F75C41">
        <w:trPr>
          <w:trHeight w:hRule="exact" w:val="398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387810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課程發展召集人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(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範例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387810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387810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504" w:rsidRPr="007407BA" w:rsidTr="00F75C41">
        <w:trPr>
          <w:trHeight w:hRule="exact" w:val="398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04" w:rsidRPr="007407BA" w:rsidRDefault="00226504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課程教學組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(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範例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04" w:rsidRPr="007407BA" w:rsidRDefault="00226504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04" w:rsidRPr="007407BA" w:rsidRDefault="00226504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810" w:rsidRPr="007407BA" w:rsidTr="00F75C41">
        <w:trPr>
          <w:trHeight w:hRule="exact" w:val="399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387810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媒體影像設計組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(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範例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387810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387810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  <w:tr w:rsidR="00387810" w:rsidRPr="007407BA" w:rsidTr="00F75C41">
        <w:trPr>
          <w:trHeight w:hRule="exact" w:val="398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C56038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學生諮詢組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(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範例</w:t>
            </w:r>
            <w:r w:rsidR="00AB7D07" w:rsidRPr="007407BA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387810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810" w:rsidRPr="007407BA" w:rsidRDefault="00387810" w:rsidP="007407BA">
            <w:pPr>
              <w:spacing w:line="360" w:lineRule="exact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</w:tr>
    </w:tbl>
    <w:p w:rsidR="00F75C41" w:rsidRPr="00F75C41" w:rsidRDefault="00F75C41" w:rsidP="00F75C41">
      <w:pPr>
        <w:pStyle w:val="a3"/>
        <w:spacing w:before="34" w:line="360" w:lineRule="exact"/>
        <w:ind w:left="0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※</w:t>
      </w:r>
      <w:r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請自行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增減修改</w:t>
      </w:r>
    </w:p>
    <w:p w:rsidR="00387810" w:rsidRPr="007407BA" w:rsidRDefault="00C56038" w:rsidP="007407BA">
      <w:pPr>
        <w:spacing w:line="36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34290C" w:rsidRPr="007407BA" w:rsidRDefault="00760CBE" w:rsidP="006A2B46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b w:val="0"/>
          <w:bCs w:val="0"/>
          <w:lang w:eastAsia="zh-TW"/>
        </w:rPr>
      </w:pPr>
      <w:bookmarkStart w:id="6" w:name="_Toc536691197"/>
      <w:r w:rsidRPr="007407BA">
        <w:rPr>
          <w:rFonts w:ascii="Times New Roman" w:hAnsi="Times New Roman" w:cs="Times New Roman"/>
          <w:lang w:eastAsia="zh-TW"/>
        </w:rPr>
        <w:lastRenderedPageBreak/>
        <w:t>貳、課程說明</w:t>
      </w:r>
      <w:bookmarkEnd w:id="6"/>
    </w:p>
    <w:p w:rsidR="0034290C" w:rsidRDefault="00760CBE" w:rsidP="00A62EA1">
      <w:pPr>
        <w:pStyle w:val="2"/>
        <w:spacing w:beforeLines="100" w:before="240"/>
        <w:ind w:left="0"/>
        <w:rPr>
          <w:rFonts w:ascii="Times New Roman" w:hAnsi="Times New Roman" w:cs="Times New Roman"/>
          <w:lang w:eastAsia="zh-TW"/>
        </w:rPr>
      </w:pPr>
      <w:bookmarkStart w:id="7" w:name="_Toc536691198"/>
      <w:r w:rsidRPr="007407BA">
        <w:rPr>
          <w:rFonts w:ascii="Times New Roman" w:hAnsi="Times New Roman" w:cs="Times New Roman"/>
          <w:lang w:eastAsia="zh-TW"/>
        </w:rPr>
        <w:t>一、課程目標</w:t>
      </w:r>
      <w:bookmarkEnd w:id="7"/>
    </w:p>
    <w:p w:rsidR="007407BA" w:rsidRDefault="007407BA" w:rsidP="00BD4AB5">
      <w:pPr>
        <w:spacing w:line="360" w:lineRule="exact"/>
        <w:ind w:firstLineChars="200" w:firstLine="480"/>
        <w:jc w:val="both"/>
        <w:rPr>
          <w:rFonts w:ascii="Times New Roman" w:hAnsi="Times New Roman" w:cs="Times New Roman"/>
          <w:sz w:val="24"/>
          <w:lang w:eastAsia="zh-TW"/>
        </w:rPr>
      </w:pPr>
    </w:p>
    <w:p w:rsidR="0066493B" w:rsidRPr="0066493B" w:rsidRDefault="0066493B" w:rsidP="00BD4AB5">
      <w:pPr>
        <w:spacing w:line="360" w:lineRule="exact"/>
        <w:ind w:firstLineChars="200" w:firstLine="480"/>
        <w:jc w:val="both"/>
        <w:rPr>
          <w:rFonts w:ascii="Times New Roman" w:eastAsia="標楷體" w:hAnsi="Times New Roman" w:cs="Times New Roman"/>
          <w:sz w:val="24"/>
          <w:szCs w:val="28"/>
          <w:lang w:eastAsia="zh-TW"/>
        </w:rPr>
      </w:pPr>
    </w:p>
    <w:p w:rsidR="00032740" w:rsidRDefault="00760CBE" w:rsidP="00A62EA1">
      <w:pPr>
        <w:pStyle w:val="2"/>
        <w:spacing w:beforeLines="100" w:before="240"/>
        <w:ind w:left="0"/>
        <w:rPr>
          <w:rFonts w:ascii="Times New Roman" w:hAnsi="Times New Roman" w:cs="Times New Roman"/>
          <w:lang w:eastAsia="zh-TW"/>
        </w:rPr>
      </w:pPr>
      <w:bookmarkStart w:id="8" w:name="_Toc536691199"/>
      <w:r w:rsidRPr="007407BA">
        <w:rPr>
          <w:rFonts w:ascii="Times New Roman" w:hAnsi="Times New Roman" w:cs="Times New Roman"/>
          <w:lang w:eastAsia="zh-TW"/>
        </w:rPr>
        <w:t>二、課程特色</w:t>
      </w:r>
      <w:bookmarkEnd w:id="8"/>
    </w:p>
    <w:p w:rsidR="0066493B" w:rsidRDefault="0066493B" w:rsidP="00BD4AB5">
      <w:pPr>
        <w:spacing w:line="360" w:lineRule="exact"/>
        <w:ind w:firstLineChars="200" w:firstLine="480"/>
        <w:jc w:val="both"/>
        <w:rPr>
          <w:rFonts w:ascii="Times New Roman" w:hAnsi="Times New Roman" w:cs="Times New Roman"/>
          <w:sz w:val="24"/>
          <w:lang w:eastAsia="zh-TW"/>
        </w:rPr>
      </w:pPr>
    </w:p>
    <w:p w:rsidR="0066493B" w:rsidRDefault="0066493B" w:rsidP="00BD4AB5">
      <w:pPr>
        <w:spacing w:line="360" w:lineRule="exact"/>
        <w:ind w:firstLineChars="200" w:firstLine="480"/>
        <w:jc w:val="both"/>
        <w:rPr>
          <w:rFonts w:ascii="Times New Roman" w:hAnsi="Times New Roman" w:cs="Times New Roman"/>
          <w:sz w:val="24"/>
          <w:lang w:eastAsia="zh-TW"/>
        </w:rPr>
      </w:pPr>
    </w:p>
    <w:p w:rsidR="0034290C" w:rsidRDefault="00760CBE" w:rsidP="00A62EA1">
      <w:pPr>
        <w:pStyle w:val="2"/>
        <w:spacing w:beforeLines="100" w:before="240"/>
        <w:ind w:left="0"/>
        <w:rPr>
          <w:rFonts w:ascii="Times New Roman" w:hAnsi="Times New Roman" w:cs="Times New Roman"/>
          <w:lang w:eastAsia="zh-TW"/>
        </w:rPr>
      </w:pPr>
      <w:bookmarkStart w:id="9" w:name="_Toc536691200"/>
      <w:r w:rsidRPr="007407BA">
        <w:rPr>
          <w:rFonts w:ascii="Times New Roman" w:hAnsi="Times New Roman" w:cs="Times New Roman"/>
          <w:lang w:eastAsia="zh-TW"/>
        </w:rPr>
        <w:t>三、適用對象</w:t>
      </w:r>
      <w:bookmarkEnd w:id="9"/>
    </w:p>
    <w:p w:rsidR="0066493B" w:rsidRDefault="0066493B" w:rsidP="00BD4AB5">
      <w:pPr>
        <w:spacing w:line="360" w:lineRule="exact"/>
        <w:ind w:firstLineChars="200" w:firstLine="480"/>
        <w:jc w:val="both"/>
        <w:rPr>
          <w:rFonts w:ascii="Times New Roman" w:hAnsi="Times New Roman" w:cs="Times New Roman"/>
          <w:sz w:val="24"/>
          <w:lang w:eastAsia="zh-TW"/>
        </w:rPr>
      </w:pPr>
    </w:p>
    <w:p w:rsidR="0066493B" w:rsidRDefault="0066493B" w:rsidP="00BD4AB5">
      <w:pPr>
        <w:spacing w:line="360" w:lineRule="exact"/>
        <w:ind w:firstLineChars="200" w:firstLine="480"/>
        <w:jc w:val="both"/>
        <w:rPr>
          <w:rFonts w:ascii="Times New Roman" w:hAnsi="Times New Roman" w:cs="Times New Roman"/>
          <w:sz w:val="24"/>
          <w:lang w:eastAsia="zh-TW"/>
        </w:rPr>
      </w:pPr>
    </w:p>
    <w:p w:rsidR="007407BA" w:rsidRDefault="00760CBE" w:rsidP="00A62EA1">
      <w:pPr>
        <w:pStyle w:val="2"/>
        <w:spacing w:beforeLines="100" w:before="240"/>
        <w:ind w:left="0"/>
        <w:rPr>
          <w:rFonts w:ascii="Times New Roman" w:hAnsi="Times New Roman" w:cs="Times New Roman"/>
          <w:lang w:eastAsia="zh-TW"/>
        </w:rPr>
      </w:pPr>
      <w:bookmarkStart w:id="10" w:name="_Toc536691201"/>
      <w:r w:rsidRPr="007407BA">
        <w:rPr>
          <w:rFonts w:ascii="Times New Roman" w:hAnsi="Times New Roman" w:cs="Times New Roman"/>
          <w:lang w:eastAsia="zh-TW"/>
        </w:rPr>
        <w:t>四、先備知識</w:t>
      </w:r>
      <w:bookmarkEnd w:id="10"/>
    </w:p>
    <w:p w:rsidR="00E054A9" w:rsidRDefault="00E054A9" w:rsidP="00E054A9">
      <w:pPr>
        <w:spacing w:line="3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E054A9" w:rsidRDefault="00E054A9" w:rsidP="00E054A9">
      <w:pPr>
        <w:spacing w:line="3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343D8E" w:rsidRDefault="00343D8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br w:type="page"/>
      </w:r>
    </w:p>
    <w:p w:rsidR="0034290C" w:rsidRPr="007407BA" w:rsidRDefault="00760CBE" w:rsidP="006A2B46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b w:val="0"/>
          <w:bCs w:val="0"/>
          <w:lang w:eastAsia="zh-TW"/>
        </w:rPr>
      </w:pPr>
      <w:bookmarkStart w:id="11" w:name="_Toc536691202"/>
      <w:r w:rsidRPr="007407BA">
        <w:rPr>
          <w:rFonts w:ascii="Times New Roman" w:hAnsi="Times New Roman" w:cs="Times New Roman"/>
          <w:lang w:eastAsia="zh-TW"/>
        </w:rPr>
        <w:lastRenderedPageBreak/>
        <w:t>參、課程設計</w:t>
      </w:r>
      <w:bookmarkEnd w:id="11"/>
    </w:p>
    <w:p w:rsidR="00610C97" w:rsidRPr="007407BA" w:rsidRDefault="00760CBE" w:rsidP="00A62EA1">
      <w:pPr>
        <w:pStyle w:val="2"/>
        <w:spacing w:beforeLines="100" w:before="240"/>
        <w:ind w:left="0"/>
        <w:rPr>
          <w:rFonts w:ascii="Times New Roman" w:hAnsi="Times New Roman" w:cs="Times New Roman"/>
          <w:lang w:eastAsia="zh-TW"/>
        </w:rPr>
      </w:pPr>
      <w:bookmarkStart w:id="12" w:name="_Toc536691203"/>
      <w:r w:rsidRPr="007407BA">
        <w:rPr>
          <w:rFonts w:ascii="Times New Roman" w:hAnsi="Times New Roman" w:cs="Times New Roman"/>
          <w:lang w:eastAsia="zh-TW"/>
        </w:rPr>
        <w:t>一、教材單元設計</w:t>
      </w:r>
      <w:bookmarkEnd w:id="12"/>
    </w:p>
    <w:p w:rsidR="0034290C" w:rsidRPr="00343D8E" w:rsidRDefault="00D166C2" w:rsidP="00343D8E">
      <w:pPr>
        <w:spacing w:before="120" w:line="360" w:lineRule="exact"/>
        <w:jc w:val="center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343D8E">
        <w:rPr>
          <w:rFonts w:ascii="Times New Roman" w:eastAsia="標楷體" w:hAnsi="Times New Roman" w:cs="Times New Roman"/>
          <w:sz w:val="24"/>
          <w:szCs w:val="24"/>
          <w:lang w:eastAsia="zh-TW"/>
        </w:rPr>
        <w:t>表</w:t>
      </w:r>
      <w:r w:rsidR="00610C97" w:rsidRPr="00343D8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</w:t>
      </w:r>
      <w:r w:rsidRPr="00343D8E">
        <w:rPr>
          <w:rFonts w:ascii="Times New Roman" w:eastAsia="標楷體" w:hAnsi="Times New Roman" w:cs="Times New Roman"/>
          <w:sz w:val="24"/>
          <w:szCs w:val="24"/>
          <w:lang w:eastAsia="zh-TW"/>
        </w:rPr>
        <w:t>、「</w:t>
      </w:r>
      <w:r w:rsidR="00610C97" w:rsidRPr="00343D8E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(</w:t>
      </w:r>
      <w:r w:rsidR="00610C97" w:rsidRPr="00343D8E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請填</w:t>
      </w:r>
      <w:r w:rsidR="00343D8E" w:rsidRPr="00343D8E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寫</w:t>
      </w:r>
      <w:r w:rsidR="00610C97" w:rsidRPr="00343D8E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課</w:t>
      </w:r>
      <w:r w:rsidR="00343D8E" w:rsidRPr="00343D8E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程</w:t>
      </w:r>
      <w:r w:rsidR="00610C97" w:rsidRPr="00343D8E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名</w:t>
      </w:r>
      <w:r w:rsidR="00343D8E" w:rsidRPr="00343D8E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稱</w:t>
      </w:r>
      <w:r w:rsidR="00610C97" w:rsidRPr="00343D8E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)</w:t>
      </w:r>
      <w:r w:rsidRPr="00343D8E">
        <w:rPr>
          <w:rFonts w:ascii="Times New Roman" w:eastAsia="標楷體" w:hAnsi="Times New Roman" w:cs="Times New Roman"/>
          <w:sz w:val="24"/>
          <w:szCs w:val="24"/>
          <w:lang w:eastAsia="zh-TW"/>
        </w:rPr>
        <w:t>」課程單元架構表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33"/>
        <w:gridCol w:w="2024"/>
        <w:gridCol w:w="4626"/>
        <w:gridCol w:w="1547"/>
      </w:tblGrid>
      <w:tr w:rsidR="00D65FCE" w:rsidRPr="007407BA" w:rsidTr="007407BA">
        <w:trPr>
          <w:trHeight w:hRule="exact" w:val="398"/>
          <w:tblHeader/>
        </w:trPr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4290C" w:rsidRPr="007407BA" w:rsidRDefault="00760CBE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週次</w:t>
            </w:r>
            <w:proofErr w:type="spellEnd"/>
          </w:p>
        </w:tc>
        <w:tc>
          <w:tcPr>
            <w:tcW w:w="10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4290C" w:rsidRPr="007407BA" w:rsidRDefault="00760CBE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單元名稱</w:t>
            </w:r>
            <w:proofErr w:type="spellEnd"/>
          </w:p>
        </w:tc>
        <w:tc>
          <w:tcPr>
            <w:tcW w:w="2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4290C" w:rsidRPr="007407BA" w:rsidRDefault="00760CBE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內容綱要</w:t>
            </w:r>
            <w:proofErr w:type="spellEnd"/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4290C" w:rsidRPr="007407BA" w:rsidRDefault="00760CBE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預估影片長度</w:t>
            </w:r>
            <w:proofErr w:type="spellEnd"/>
          </w:p>
        </w:tc>
      </w:tr>
      <w:tr w:rsidR="00C20388" w:rsidRPr="007407BA" w:rsidTr="00B41290">
        <w:trPr>
          <w:trHeight w:hRule="exact" w:val="523"/>
        </w:trPr>
        <w:tc>
          <w:tcPr>
            <w:tcW w:w="7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sz w:val="24"/>
                <w:szCs w:val="24"/>
              </w:rPr>
              <w:t>第一週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B41290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15</w:t>
            </w:r>
            <w:r w:rsidR="00C20388"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分鐘</w:t>
            </w:r>
          </w:p>
        </w:tc>
      </w:tr>
      <w:tr w:rsidR="00C20388" w:rsidRPr="007407BA" w:rsidTr="00B41290">
        <w:trPr>
          <w:trHeight w:hRule="exact" w:val="523"/>
        </w:trPr>
        <w:tc>
          <w:tcPr>
            <w:tcW w:w="74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0388" w:rsidRPr="007407BA" w:rsidRDefault="00C20388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B41290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15</w:t>
            </w:r>
            <w:r w:rsidR="00C20388"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分鐘</w:t>
            </w:r>
          </w:p>
        </w:tc>
      </w:tr>
      <w:tr w:rsidR="00C20388" w:rsidRPr="007407BA" w:rsidTr="00B41290">
        <w:trPr>
          <w:trHeight w:hRule="exact" w:val="523"/>
        </w:trPr>
        <w:tc>
          <w:tcPr>
            <w:tcW w:w="74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0388" w:rsidRPr="007407BA" w:rsidRDefault="00C20388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B41290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15</w:t>
            </w:r>
            <w:r w:rsidR="00C20388"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分鐘</w:t>
            </w:r>
          </w:p>
        </w:tc>
      </w:tr>
      <w:tr w:rsidR="00C20388" w:rsidRPr="007407BA" w:rsidTr="00B41290">
        <w:trPr>
          <w:trHeight w:hRule="exact" w:val="524"/>
        </w:trPr>
        <w:tc>
          <w:tcPr>
            <w:tcW w:w="74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0388" w:rsidRPr="007407BA" w:rsidRDefault="00C20388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C20388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0388" w:rsidRPr="007407BA" w:rsidRDefault="00B41290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15</w:t>
            </w:r>
            <w:r w:rsidR="00C20388" w:rsidRPr="007407BA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分鐘</w:t>
            </w:r>
          </w:p>
        </w:tc>
      </w:tr>
      <w:tr w:rsidR="00D65FCE" w:rsidRPr="007407BA" w:rsidTr="00B41290">
        <w:trPr>
          <w:trHeight w:hRule="exact" w:val="424"/>
        </w:trPr>
        <w:tc>
          <w:tcPr>
            <w:tcW w:w="7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C20388" w:rsidRPr="007407BA" w:rsidRDefault="00D65FCE" w:rsidP="00B412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="00C20388" w:rsidRPr="007407B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proofErr w:type="gramStart"/>
            <w:r w:rsidRPr="007407B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1051" w:type="pct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5FCE" w:rsidRPr="007407BA" w:rsidRDefault="00D65FCE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40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65FCE" w:rsidRPr="007407BA" w:rsidRDefault="00D65FCE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5FCE" w:rsidRPr="007407BA" w:rsidRDefault="00D65FCE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D65FCE" w:rsidRPr="007407BA" w:rsidTr="00B41290">
        <w:trPr>
          <w:trHeight w:hRule="exact" w:val="424"/>
        </w:trPr>
        <w:tc>
          <w:tcPr>
            <w:tcW w:w="744" w:type="pct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D65FCE" w:rsidRPr="007407BA" w:rsidRDefault="00D65FCE" w:rsidP="00610C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E" w:rsidRPr="007407BA" w:rsidRDefault="00D65FCE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40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65FCE" w:rsidRPr="007407BA" w:rsidRDefault="00D65FCE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5FCE" w:rsidRPr="007407BA" w:rsidRDefault="00D65FCE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D65FCE" w:rsidRPr="007407BA" w:rsidTr="00B41290">
        <w:trPr>
          <w:trHeight w:hRule="exact" w:val="424"/>
        </w:trPr>
        <w:tc>
          <w:tcPr>
            <w:tcW w:w="744" w:type="pct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D65FCE" w:rsidRPr="007407BA" w:rsidRDefault="00D65FCE" w:rsidP="00610C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E" w:rsidRPr="007407BA" w:rsidRDefault="00D65FCE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40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65FCE" w:rsidRPr="007407BA" w:rsidRDefault="00D65FCE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5FCE" w:rsidRPr="007407BA" w:rsidRDefault="00D65FCE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D65FCE" w:rsidRPr="007407BA" w:rsidTr="00B41290">
        <w:trPr>
          <w:trHeight w:hRule="exact" w:val="424"/>
        </w:trPr>
        <w:tc>
          <w:tcPr>
            <w:tcW w:w="744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65FCE" w:rsidRPr="007407BA" w:rsidRDefault="00D65FCE" w:rsidP="00610C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65FCE" w:rsidRPr="007407BA" w:rsidRDefault="00D65FCE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40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65FCE" w:rsidRPr="007407BA" w:rsidRDefault="00D65FCE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5FCE" w:rsidRPr="007407BA" w:rsidRDefault="00D65FCE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D65FCE" w:rsidRPr="007407BA" w:rsidTr="00B41290">
        <w:trPr>
          <w:trHeight w:hRule="exact" w:val="593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7407BA" w:rsidRDefault="0034290C" w:rsidP="00B4129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</w:tr>
      <w:tr w:rsidR="00D65FCE" w:rsidRPr="007407BA" w:rsidTr="00DC196C">
        <w:trPr>
          <w:trHeight w:hRule="exact" w:val="473"/>
        </w:trPr>
        <w:tc>
          <w:tcPr>
            <w:tcW w:w="419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90C" w:rsidRPr="007407BA" w:rsidRDefault="00977180" w:rsidP="00610C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407BA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總</w:t>
            </w:r>
            <w:r w:rsidR="00760CBE"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計</w:t>
            </w: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90C" w:rsidRPr="007407BA" w:rsidRDefault="00760CBE" w:rsidP="00CE67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分鐘</w:t>
            </w:r>
            <w:proofErr w:type="spellEnd"/>
          </w:p>
        </w:tc>
      </w:tr>
    </w:tbl>
    <w:p w:rsidR="00610C97" w:rsidRPr="007407BA" w:rsidRDefault="00610C97" w:rsidP="00CE67E9">
      <w:pPr>
        <w:spacing w:line="360" w:lineRule="exact"/>
        <w:ind w:left="240" w:hangingChars="100" w:hanging="240"/>
        <w:jc w:val="both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※</w:t>
      </w:r>
      <w:r w:rsidRPr="007407B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每週影片規劃至少須</w:t>
      </w:r>
      <w:r w:rsidR="00B41290"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達</w:t>
      </w:r>
      <w:r w:rsidRPr="007407B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一小時，請自行增加欄位填寫</w:t>
      </w:r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，相關錄製時數</w:t>
      </w:r>
      <w:r w:rsidR="00B41290"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規定</w:t>
      </w:r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依「樹德科技大學</w:t>
      </w:r>
      <w:proofErr w:type="gramStart"/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磨課師</w:t>
      </w:r>
      <w:proofErr w:type="gramEnd"/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(MOOCs)</w:t>
      </w:r>
      <w:r w:rsidRPr="007407BA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課程實施辦法」辦理</w:t>
      </w:r>
      <w:r w:rsidRPr="007407B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。</w:t>
      </w:r>
    </w:p>
    <w:p w:rsidR="00610C97" w:rsidRPr="007407BA" w:rsidRDefault="00760CBE" w:rsidP="00A62EA1">
      <w:pPr>
        <w:pStyle w:val="2"/>
        <w:spacing w:beforeLines="100" w:before="240"/>
        <w:ind w:left="0"/>
        <w:rPr>
          <w:rFonts w:ascii="Times New Roman" w:hAnsi="Times New Roman" w:cs="Times New Roman"/>
          <w:color w:val="0000FF"/>
          <w:lang w:eastAsia="zh-TW"/>
        </w:rPr>
      </w:pPr>
      <w:bookmarkStart w:id="13" w:name="_Toc536691204"/>
      <w:r w:rsidRPr="007407BA">
        <w:rPr>
          <w:rFonts w:ascii="Times New Roman" w:hAnsi="Times New Roman" w:cs="Times New Roman"/>
          <w:lang w:eastAsia="zh-TW"/>
        </w:rPr>
        <w:t>二、教學策略實施</w:t>
      </w:r>
      <w:bookmarkEnd w:id="13"/>
    </w:p>
    <w:p w:rsidR="0034290C" w:rsidRPr="007407BA" w:rsidRDefault="00760CBE" w:rsidP="00BD4AB5">
      <w:pPr>
        <w:spacing w:line="360" w:lineRule="exact"/>
        <w:ind w:firstLineChars="200" w:firstLine="48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本課程教學策略實施方式，包括：課程公告、</w:t>
      </w:r>
      <w:proofErr w:type="gramStart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線上教材</w:t>
      </w:r>
      <w:proofErr w:type="gramEnd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閱讀、作業、優良作業觀摩、自我評量、測驗、議題討論、課程討論、分組討論、</w:t>
      </w:r>
      <w:proofErr w:type="gramStart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同儕互評</w:t>
      </w:r>
      <w:proofErr w:type="gramEnd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、競賽活動、團隊報告、推薦活動等十三種</w:t>
      </w:r>
      <w:r w:rsidR="007407BA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，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如表</w:t>
      </w:r>
      <w:r w:rsidR="00610C97" w:rsidRPr="007407BA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3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所示。各教學策略依整體學習者的學習狀況以適時調整。</w:t>
      </w:r>
    </w:p>
    <w:p w:rsidR="0034290C" w:rsidRPr="007407BA" w:rsidRDefault="00760CBE" w:rsidP="00343D8E">
      <w:pPr>
        <w:pStyle w:val="a3"/>
        <w:spacing w:before="120" w:line="360" w:lineRule="exact"/>
        <w:ind w:left="0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7407BA">
        <w:rPr>
          <w:rFonts w:ascii="Times New Roman" w:hAnsi="Times New Roman" w:cs="Times New Roman"/>
          <w:sz w:val="24"/>
          <w:szCs w:val="24"/>
          <w:lang w:eastAsia="zh-TW"/>
        </w:rPr>
        <w:t>表</w:t>
      </w:r>
      <w:r w:rsidR="00610C97" w:rsidRPr="007407BA">
        <w:rPr>
          <w:rFonts w:ascii="Times New Roman" w:hAnsi="Times New Roman" w:cs="Times New Roman" w:hint="eastAsia"/>
          <w:sz w:val="24"/>
          <w:szCs w:val="24"/>
          <w:lang w:eastAsia="zh-TW"/>
        </w:rPr>
        <w:t>3</w:t>
      </w:r>
      <w:r w:rsidR="00610C97" w:rsidRPr="007407B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　</w:t>
      </w:r>
      <w:r w:rsidRPr="007407BA">
        <w:rPr>
          <w:rFonts w:ascii="Times New Roman" w:hAnsi="Times New Roman" w:cs="Times New Roman"/>
          <w:sz w:val="24"/>
          <w:szCs w:val="24"/>
          <w:lang w:eastAsia="zh-TW"/>
        </w:rPr>
        <w:t>教學策略實施方式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7085"/>
      </w:tblGrid>
      <w:tr w:rsidR="00B41290" w:rsidRPr="007407BA" w:rsidTr="007407BA">
        <w:trPr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編序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教學策略</w:t>
            </w:r>
          </w:p>
        </w:tc>
        <w:tc>
          <w:tcPr>
            <w:tcW w:w="7085" w:type="dxa"/>
            <w:shd w:val="clear" w:color="auto" w:fill="D9D9D9" w:themeFill="background1" w:themeFillShade="D9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教學策略實施方式</w:t>
            </w:r>
          </w:p>
        </w:tc>
      </w:tr>
      <w:tr w:rsidR="00B41290" w:rsidRPr="007407BA" w:rsidTr="00D02E15">
        <w:tc>
          <w:tcPr>
            <w:tcW w:w="704" w:type="dxa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43" w:type="dxa"/>
            <w:vAlign w:val="center"/>
          </w:tcPr>
          <w:p w:rsidR="00B41290" w:rsidRPr="007407BA" w:rsidRDefault="00B41290" w:rsidP="00B41290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課程公告</w:t>
            </w:r>
            <w:proofErr w:type="spellEnd"/>
          </w:p>
        </w:tc>
        <w:tc>
          <w:tcPr>
            <w:tcW w:w="7085" w:type="dxa"/>
          </w:tcPr>
          <w:p w:rsidR="00B41290" w:rsidRPr="007407BA" w:rsidRDefault="00B41290" w:rsidP="00B41290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利用「課程資訊」區的「課程公告」功能，提供教師或助教，張貼有關於課程方面的訊息，例如上課準備事項、</w:t>
            </w: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MOOCs</w:t>
            </w: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平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臺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使用規則、催收作業、催繳測驗、優良事件與人物表揚等訊息。</w:t>
            </w:r>
          </w:p>
        </w:tc>
      </w:tr>
      <w:tr w:rsidR="00B41290" w:rsidRPr="007407BA" w:rsidTr="00D02E15">
        <w:tc>
          <w:tcPr>
            <w:tcW w:w="704" w:type="dxa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43" w:type="dxa"/>
            <w:vAlign w:val="center"/>
          </w:tcPr>
          <w:p w:rsidR="00B41290" w:rsidRPr="007407BA" w:rsidRDefault="00B41290" w:rsidP="00B41290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線上教材閱讀</w:t>
            </w:r>
            <w:proofErr w:type="spellEnd"/>
          </w:p>
        </w:tc>
        <w:tc>
          <w:tcPr>
            <w:tcW w:w="7085" w:type="dxa"/>
          </w:tcPr>
          <w:p w:rsidR="00B41290" w:rsidRPr="007407BA" w:rsidRDefault="00B41290" w:rsidP="00B41290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利用「課程影音」功能，點選進入閱覽數位教材內容。學習者亦可使用「課程教材」下載數位教材，離線的方式閱覽數位教材。</w:t>
            </w:r>
          </w:p>
        </w:tc>
      </w:tr>
      <w:tr w:rsidR="00B41290" w:rsidRPr="007407BA" w:rsidTr="00D02E15">
        <w:tc>
          <w:tcPr>
            <w:tcW w:w="704" w:type="dxa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43" w:type="dxa"/>
            <w:vAlign w:val="center"/>
          </w:tcPr>
          <w:p w:rsidR="00B41290" w:rsidRPr="007407BA" w:rsidRDefault="00B41290" w:rsidP="00B41290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作業</w:t>
            </w:r>
            <w:proofErr w:type="spellEnd"/>
          </w:p>
        </w:tc>
        <w:tc>
          <w:tcPr>
            <w:tcW w:w="7085" w:type="dxa"/>
          </w:tcPr>
          <w:p w:rsidR="00B41290" w:rsidRPr="007407BA" w:rsidRDefault="00B41290" w:rsidP="00B41290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利用「作業測驗區」裡的「作業」，依據類別、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週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次單元、主題設定作業內容，教師可設定作業繳交期限及作答時間限制、作業期限逾期可否作答、可繳交次數、分數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採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計方式等欄位設定作業機制，使學習者瞭解自己的作答情形。教師可依此綜合與分析學習者作答狀況，採取不同的教學活動，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實施線上教學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。</w:t>
            </w:r>
          </w:p>
        </w:tc>
      </w:tr>
      <w:tr w:rsidR="00B41290" w:rsidRPr="007407BA" w:rsidTr="00D02E15">
        <w:tc>
          <w:tcPr>
            <w:tcW w:w="704" w:type="dxa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43" w:type="dxa"/>
            <w:vAlign w:val="center"/>
          </w:tcPr>
          <w:p w:rsidR="00B41290" w:rsidRPr="007407BA" w:rsidRDefault="00B41290" w:rsidP="00B41290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優良作業觀摩</w:t>
            </w:r>
            <w:proofErr w:type="spellEnd"/>
          </w:p>
        </w:tc>
        <w:tc>
          <w:tcPr>
            <w:tcW w:w="7085" w:type="dxa"/>
          </w:tcPr>
          <w:p w:rsidR="00B41290" w:rsidRPr="007407BA" w:rsidRDefault="00B41290" w:rsidP="00B41290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教師從學習者的作業中評選出優良作業，提供其他學習者的觀摩與效法，藉以自我提昇作業的品質。</w:t>
            </w:r>
          </w:p>
        </w:tc>
      </w:tr>
      <w:tr w:rsidR="00B41290" w:rsidRPr="007407BA" w:rsidTr="00D02E15">
        <w:tc>
          <w:tcPr>
            <w:tcW w:w="704" w:type="dxa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43" w:type="dxa"/>
            <w:vAlign w:val="center"/>
          </w:tcPr>
          <w:p w:rsidR="00B41290" w:rsidRPr="007407BA" w:rsidRDefault="00B41290" w:rsidP="00B41290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自</w:t>
            </w: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我評量</w:t>
            </w:r>
            <w:proofErr w:type="spellEnd"/>
          </w:p>
        </w:tc>
        <w:tc>
          <w:tcPr>
            <w:tcW w:w="7085" w:type="dxa"/>
          </w:tcPr>
          <w:p w:rsidR="00B41290" w:rsidRPr="007407BA" w:rsidRDefault="00B41290" w:rsidP="00B41290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每一單元課程皆有自我評量機制，當學習者閱覽教材完畢之後，</w:t>
            </w: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lastRenderedPageBreak/>
              <w:t>電腦自動導引到「自我評量」，當通過自我評量，則再自動導引到下一個教材節點繼續閱覽教材。整個自我評量機制，電腦會依據學習作答情形，自動回饋內容，若作答錯誤，電腦亦會警示並告知學習應再再學習那些章節內容。教師亦可依據各章節自我評量的結果，真實地瞭解到學習者所欠缺的知識與技能。</w:t>
            </w:r>
          </w:p>
        </w:tc>
      </w:tr>
      <w:tr w:rsidR="00B41290" w:rsidRPr="007407BA" w:rsidTr="00D02E15">
        <w:tc>
          <w:tcPr>
            <w:tcW w:w="704" w:type="dxa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B41290" w:rsidRPr="007407BA" w:rsidRDefault="00B41290" w:rsidP="00B41290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測驗</w:t>
            </w:r>
            <w:proofErr w:type="spellEnd"/>
          </w:p>
        </w:tc>
        <w:tc>
          <w:tcPr>
            <w:tcW w:w="7085" w:type="dxa"/>
          </w:tcPr>
          <w:p w:rsidR="00B41290" w:rsidRPr="007407BA" w:rsidRDefault="00B41290" w:rsidP="00B41290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利用「作業測驗區」裡的「測驗」，依據類別、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週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次單元、主題設定測驗內容，教師可設定測驗期限及作答時間限制、測驗期限逾期可否作答、可繳交次數、分數收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採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計方式等欄位設定測驗機制，使學習者瞭解自己的作答情形。教師可依此綜合與分析學習者作答狀況，採取不同的教學活動，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實施線上教學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。</w:t>
            </w:r>
          </w:p>
        </w:tc>
      </w:tr>
      <w:tr w:rsidR="00D02E15" w:rsidRPr="007407BA" w:rsidTr="00D02E15">
        <w:tc>
          <w:tcPr>
            <w:tcW w:w="704" w:type="dxa"/>
            <w:vAlign w:val="center"/>
          </w:tcPr>
          <w:p w:rsidR="00D02E15" w:rsidRPr="007407BA" w:rsidRDefault="00D02E15" w:rsidP="00D02E15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3" w:type="dxa"/>
            <w:vAlign w:val="center"/>
          </w:tcPr>
          <w:p w:rsidR="00D02E15" w:rsidRPr="007407BA" w:rsidRDefault="00D02E15" w:rsidP="00D02E15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議題討論</w:t>
            </w:r>
            <w:proofErr w:type="spellEnd"/>
          </w:p>
        </w:tc>
        <w:tc>
          <w:tcPr>
            <w:tcW w:w="7085" w:type="dxa"/>
          </w:tcPr>
          <w:p w:rsidR="00D02E15" w:rsidRPr="007407BA" w:rsidRDefault="00D02E15" w:rsidP="00D02E15">
            <w:pPr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教師利用「討論區」功能，設定議題提供學習者討論、回應、引言回應。教師在議題結束時，以總結方式回應整個議題討論的重點，以及反思內容。</w:t>
            </w:r>
          </w:p>
        </w:tc>
      </w:tr>
      <w:tr w:rsidR="00D02E15" w:rsidRPr="007407BA" w:rsidTr="00D02E15">
        <w:tc>
          <w:tcPr>
            <w:tcW w:w="704" w:type="dxa"/>
            <w:vAlign w:val="center"/>
          </w:tcPr>
          <w:p w:rsidR="00D02E15" w:rsidRPr="007407BA" w:rsidRDefault="00D02E15" w:rsidP="00D02E15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3" w:type="dxa"/>
            <w:vAlign w:val="center"/>
          </w:tcPr>
          <w:p w:rsidR="00D02E15" w:rsidRPr="007407BA" w:rsidRDefault="00D02E15" w:rsidP="00D02E15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課程討論</w:t>
            </w:r>
            <w:proofErr w:type="spellEnd"/>
          </w:p>
        </w:tc>
        <w:tc>
          <w:tcPr>
            <w:tcW w:w="7085" w:type="dxa"/>
          </w:tcPr>
          <w:p w:rsidR="00D02E15" w:rsidRPr="007407BA" w:rsidRDefault="00D02E15" w:rsidP="00D02E15">
            <w:pPr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教師利用「討論區」功能，設定各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週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次的課程討論區，讓學習者可以將學習所遇到的問題，置放於課程討論區，讓教師或助教或其他學習者可以提供自己的經驗或參考資料，以解決提問者的學習困惑。</w:t>
            </w:r>
          </w:p>
        </w:tc>
      </w:tr>
      <w:tr w:rsidR="00D02E15" w:rsidRPr="007407BA" w:rsidTr="00D02E15">
        <w:tc>
          <w:tcPr>
            <w:tcW w:w="704" w:type="dxa"/>
            <w:vAlign w:val="center"/>
          </w:tcPr>
          <w:p w:rsidR="00D02E15" w:rsidRPr="007407BA" w:rsidRDefault="00D02E15" w:rsidP="00D02E15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43" w:type="dxa"/>
            <w:vAlign w:val="center"/>
          </w:tcPr>
          <w:p w:rsidR="00D02E15" w:rsidRPr="007407BA" w:rsidRDefault="00D02E15" w:rsidP="00D02E15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分組討論</w:t>
            </w:r>
            <w:proofErr w:type="spellEnd"/>
          </w:p>
        </w:tc>
        <w:tc>
          <w:tcPr>
            <w:tcW w:w="7085" w:type="dxa"/>
          </w:tcPr>
          <w:p w:rsidR="00D02E15" w:rsidRPr="007407BA" w:rsidRDefault="00D02E15" w:rsidP="00D02E15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於期中考後的第五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週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，以異質性編組方式，將三到五人編為一組，並由組員互推選出組長，並於第六、七、八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週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實施分組討論。</w:t>
            </w:r>
          </w:p>
        </w:tc>
      </w:tr>
      <w:tr w:rsidR="00D02E15" w:rsidRPr="007407BA" w:rsidTr="00D02E15">
        <w:tc>
          <w:tcPr>
            <w:tcW w:w="704" w:type="dxa"/>
            <w:vAlign w:val="center"/>
          </w:tcPr>
          <w:p w:rsidR="00D02E15" w:rsidRPr="007407BA" w:rsidRDefault="00D02E15" w:rsidP="00D02E15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843" w:type="dxa"/>
            <w:vAlign w:val="center"/>
          </w:tcPr>
          <w:p w:rsidR="00D02E15" w:rsidRPr="007407BA" w:rsidRDefault="00D02E15" w:rsidP="00D02E15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同儕互評</w:t>
            </w:r>
            <w:proofErr w:type="spellEnd"/>
          </w:p>
        </w:tc>
        <w:tc>
          <w:tcPr>
            <w:tcW w:w="7085" w:type="dxa"/>
          </w:tcPr>
          <w:p w:rsidR="00D02E15" w:rsidRPr="007407BA" w:rsidRDefault="00D02E15" w:rsidP="00D02E15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由學習者評閱其他學習者的作業或作品，再由老師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統計互評結果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，針對優良作品提出優點及建議事項，並提供學習者觀摩。</w:t>
            </w:r>
          </w:p>
        </w:tc>
      </w:tr>
      <w:tr w:rsidR="00D02E15" w:rsidRPr="007407BA" w:rsidTr="00D02E15">
        <w:tc>
          <w:tcPr>
            <w:tcW w:w="704" w:type="dxa"/>
            <w:vAlign w:val="center"/>
          </w:tcPr>
          <w:p w:rsidR="00D02E15" w:rsidRPr="007407BA" w:rsidRDefault="00D02E15" w:rsidP="00D02E15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843" w:type="dxa"/>
            <w:vAlign w:val="center"/>
          </w:tcPr>
          <w:p w:rsidR="00D02E15" w:rsidRPr="007407BA" w:rsidRDefault="00D02E15" w:rsidP="00D02E15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競賽活動</w:t>
            </w:r>
            <w:proofErr w:type="spellEnd"/>
          </w:p>
        </w:tc>
        <w:tc>
          <w:tcPr>
            <w:tcW w:w="7085" w:type="dxa"/>
          </w:tcPr>
          <w:p w:rsidR="00D02E15" w:rsidRPr="007407BA" w:rsidRDefault="00D02E15" w:rsidP="00D02E15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於期中考試實施競賽活動，活動項目以大型九宮格（</w:t>
            </w: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9x9</w:t>
            </w: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）方式呈現</w:t>
            </w: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81</w:t>
            </w: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小格，由教師抽出組別，再由該組組長選號，全組在指定時間內須回答題目，若答對則可繼續選號，答錯則由教師再抽出組別。若答對且完成小型的九宮格或大型的九宮格時，電腦自動播出特殊音效，並由教師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在線上公開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表揚。</w:t>
            </w:r>
          </w:p>
        </w:tc>
      </w:tr>
      <w:tr w:rsidR="00D02E15" w:rsidRPr="007407BA" w:rsidTr="00D02E15">
        <w:tc>
          <w:tcPr>
            <w:tcW w:w="704" w:type="dxa"/>
            <w:vAlign w:val="center"/>
          </w:tcPr>
          <w:p w:rsidR="00D02E15" w:rsidRPr="007407BA" w:rsidRDefault="00D02E15" w:rsidP="00D02E15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843" w:type="dxa"/>
            <w:vAlign w:val="center"/>
          </w:tcPr>
          <w:p w:rsidR="00D02E15" w:rsidRPr="007407BA" w:rsidRDefault="00D02E15" w:rsidP="00D02E15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團隊報告</w:t>
            </w:r>
            <w:proofErr w:type="spellEnd"/>
          </w:p>
        </w:tc>
        <w:tc>
          <w:tcPr>
            <w:tcW w:w="7085" w:type="dxa"/>
          </w:tcPr>
          <w:p w:rsidR="00D02E15" w:rsidRPr="007407BA" w:rsidRDefault="00D02E15" w:rsidP="00D02E15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於期末考試時，以分組方式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實施線上團隊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報告三分鐘，在報告期間由其他各組依評分標準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實施互評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，最後再由教師</w:t>
            </w:r>
            <w:proofErr w:type="gram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依互評</w:t>
            </w:r>
            <w:proofErr w:type="gramEnd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成績擇優講評並表揚。</w:t>
            </w:r>
          </w:p>
        </w:tc>
      </w:tr>
      <w:tr w:rsidR="00B41290" w:rsidRPr="007407BA" w:rsidTr="00D02E15">
        <w:tc>
          <w:tcPr>
            <w:tcW w:w="704" w:type="dxa"/>
            <w:vAlign w:val="center"/>
          </w:tcPr>
          <w:p w:rsidR="00B41290" w:rsidRPr="007407BA" w:rsidRDefault="00B41290" w:rsidP="00B41290">
            <w:pPr>
              <w:pStyle w:val="a3"/>
              <w:spacing w:before="0" w:line="360" w:lineRule="exact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843" w:type="dxa"/>
            <w:vAlign w:val="center"/>
          </w:tcPr>
          <w:p w:rsidR="00B41290" w:rsidRPr="007407BA" w:rsidRDefault="00B41290" w:rsidP="00B41290">
            <w:pPr>
              <w:jc w:val="center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推薦活動</w:t>
            </w:r>
            <w:proofErr w:type="spellEnd"/>
          </w:p>
        </w:tc>
        <w:tc>
          <w:tcPr>
            <w:tcW w:w="7085" w:type="dxa"/>
          </w:tcPr>
          <w:p w:rsidR="00B41290" w:rsidRPr="007407BA" w:rsidRDefault="00D02E15" w:rsidP="00D02E15">
            <w:pPr>
              <w:jc w:val="both"/>
              <w:rPr>
                <w:rFonts w:ascii="Times New Roman" w:eastAsia="標楷體" w:hAnsi="Times New Roman"/>
                <w:color w:val="0000FF"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hint="eastAsia"/>
                <w:color w:val="0000FF"/>
                <w:sz w:val="24"/>
                <w:szCs w:val="24"/>
                <w:lang w:eastAsia="zh-TW"/>
              </w:rPr>
              <w:t>於「討論區」裡，設置「推薦」按鈕，讓教師與學習者，依內容實施評鑑制度，推舉優質的討論內容，讓學習者相互學習與觀摩。</w:t>
            </w:r>
          </w:p>
        </w:tc>
      </w:tr>
    </w:tbl>
    <w:p w:rsidR="00B41290" w:rsidRPr="007407BA" w:rsidRDefault="00F75C41" w:rsidP="00F75C41">
      <w:pPr>
        <w:pStyle w:val="a3"/>
        <w:spacing w:before="34" w:line="360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※</w:t>
      </w:r>
      <w:r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請自行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增減修改</w:t>
      </w:r>
    </w:p>
    <w:p w:rsidR="0034290C" w:rsidRPr="007407BA" w:rsidRDefault="00760CBE" w:rsidP="00A62EA1">
      <w:pPr>
        <w:pStyle w:val="2"/>
        <w:spacing w:beforeLines="100" w:before="240"/>
        <w:ind w:left="0"/>
        <w:rPr>
          <w:rFonts w:ascii="Times New Roman" w:hAnsi="Times New Roman" w:cs="Times New Roman"/>
          <w:b w:val="0"/>
          <w:bCs w:val="0"/>
          <w:lang w:eastAsia="zh-TW"/>
        </w:rPr>
      </w:pPr>
      <w:bookmarkStart w:id="14" w:name="_Toc536691205"/>
      <w:r w:rsidRPr="007407BA">
        <w:rPr>
          <w:rFonts w:ascii="Times New Roman" w:hAnsi="Times New Roman" w:cs="Times New Roman"/>
          <w:lang w:eastAsia="zh-TW"/>
        </w:rPr>
        <w:t>三、學習成效評量</w:t>
      </w:r>
      <w:bookmarkEnd w:id="14"/>
    </w:p>
    <w:p w:rsidR="00F75C41" w:rsidRDefault="00760CBE" w:rsidP="00CE67E9">
      <w:pPr>
        <w:pStyle w:val="a3"/>
        <w:spacing w:before="0" w:line="360" w:lineRule="exact"/>
        <w:ind w:left="0" w:firstLineChars="200" w:firstLine="48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本課程在學習成效評量方面，包括：形成性評量、總結性評量、學習歷程、學習成效問卷調查等四項。</w:t>
      </w:r>
    </w:p>
    <w:p w:rsidR="0034290C" w:rsidRPr="007407BA" w:rsidRDefault="00760CBE" w:rsidP="00CE67E9">
      <w:pPr>
        <w:pStyle w:val="a3"/>
        <w:spacing w:before="0" w:line="360" w:lineRule="exact"/>
        <w:ind w:left="0" w:firstLineChars="200" w:firstLine="48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茲將各項評量方式與作法，敍述如下：</w:t>
      </w:r>
    </w:p>
    <w:p w:rsidR="0034290C" w:rsidRPr="007407BA" w:rsidRDefault="00760CBE" w:rsidP="00CE67E9">
      <w:pPr>
        <w:spacing w:beforeLines="100" w:before="240" w:line="360" w:lineRule="exact"/>
        <w:ind w:leftChars="200" w:left="440"/>
        <w:jc w:val="both"/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（一）形成性評量</w:t>
      </w:r>
    </w:p>
    <w:p w:rsidR="0034290C" w:rsidRPr="007407BA" w:rsidRDefault="00760CBE" w:rsidP="00CE67E9">
      <w:pPr>
        <w:spacing w:line="360" w:lineRule="exact"/>
        <w:ind w:leftChars="200" w:left="440" w:firstLineChars="200" w:firstLine="48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包括自我評量、測驗、作業、議題討論、課程討論、競賽活動、期中學習成效問卷調查等，幫助學習者瞭解自我學習狀況，各</w:t>
      </w:r>
      <w:proofErr w:type="gramStart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週</w:t>
      </w:r>
      <w:proofErr w:type="gramEnd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次形成性評量方式如表</w:t>
      </w:r>
      <w:r w:rsidR="00D02E15" w:rsidRPr="007407BA">
        <w:rPr>
          <w:rFonts w:ascii="Times New Roman" w:hAnsi="Times New Roman" w:cs="Times New Roman" w:hint="eastAsia"/>
          <w:color w:val="0000FF"/>
          <w:sz w:val="24"/>
          <w:szCs w:val="24"/>
          <w:lang w:eastAsia="zh-TW"/>
        </w:rPr>
        <w:t>4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所示：</w:t>
      </w:r>
    </w:p>
    <w:p w:rsidR="0034290C" w:rsidRPr="007407BA" w:rsidRDefault="00760CBE" w:rsidP="00343D8E">
      <w:pPr>
        <w:spacing w:before="120" w:line="360" w:lineRule="exact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表</w:t>
      </w:r>
      <w:r w:rsidR="007407BA" w:rsidRPr="007407BA">
        <w:rPr>
          <w:rFonts w:ascii="Times New Roman" w:hAnsi="Times New Roman" w:cs="Times New Roman" w:hint="eastAsia"/>
          <w:sz w:val="24"/>
          <w:szCs w:val="24"/>
          <w:lang w:eastAsia="zh-TW"/>
        </w:rPr>
        <w:t>4</w:t>
      </w:r>
      <w:r w:rsidR="007407BA" w:rsidRPr="007407B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　</w:t>
      </w:r>
      <w:r w:rsidRPr="0047230C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各</w:t>
      </w:r>
      <w:proofErr w:type="gramStart"/>
      <w:r w:rsidRPr="0047230C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週</w:t>
      </w:r>
      <w:proofErr w:type="gramEnd"/>
      <w:r w:rsidRPr="0047230C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次形成性評量方式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11"/>
        <w:gridCol w:w="8719"/>
      </w:tblGrid>
      <w:tr w:rsidR="006F193A" w:rsidRPr="007407BA" w:rsidTr="00E054A9">
        <w:trPr>
          <w:trHeight w:hRule="exact" w:val="475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4290C" w:rsidRPr="007407BA" w:rsidRDefault="00760CBE" w:rsidP="00E054A9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週次</w:t>
            </w:r>
            <w:proofErr w:type="spellEnd"/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4290C" w:rsidRPr="007407BA" w:rsidRDefault="00760CBE" w:rsidP="00E054A9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形成性評量方式</w:t>
            </w:r>
            <w:proofErr w:type="spellEnd"/>
          </w:p>
        </w:tc>
      </w:tr>
      <w:tr w:rsidR="006F193A" w:rsidRPr="007407BA" w:rsidTr="00E054A9">
        <w:trPr>
          <w:trHeight w:hRule="exact" w:val="473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一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自我評量、課程討論、議題討論</w:t>
            </w:r>
          </w:p>
        </w:tc>
      </w:tr>
      <w:tr w:rsidR="006F193A" w:rsidRPr="007407BA" w:rsidTr="00E054A9">
        <w:trPr>
          <w:trHeight w:hRule="exact" w:val="475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二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自我評量、課程討論、作業</w:t>
            </w:r>
          </w:p>
        </w:tc>
      </w:tr>
      <w:tr w:rsidR="006F193A" w:rsidRPr="007407BA" w:rsidTr="00E054A9">
        <w:trPr>
          <w:trHeight w:hRule="exact" w:val="473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三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自我評量、課程討論、測驗</w:t>
            </w:r>
          </w:p>
        </w:tc>
      </w:tr>
      <w:tr w:rsidR="006F193A" w:rsidRPr="007407BA" w:rsidTr="00E054A9">
        <w:trPr>
          <w:trHeight w:hRule="exact" w:val="505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四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自我評量、課程討論、期中考試（競賽活動）、期中學習成效問卷調查</w:t>
            </w:r>
          </w:p>
        </w:tc>
      </w:tr>
      <w:tr w:rsidR="006F193A" w:rsidRPr="007407BA" w:rsidTr="00E054A9">
        <w:trPr>
          <w:trHeight w:hRule="exact" w:val="475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五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自我評量、課程討論</w:t>
            </w:r>
            <w:proofErr w:type="spellEnd"/>
          </w:p>
        </w:tc>
      </w:tr>
      <w:tr w:rsidR="006F193A" w:rsidRPr="007407BA" w:rsidTr="00E054A9">
        <w:trPr>
          <w:trHeight w:hRule="exact" w:val="473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六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自我評量、課程討論、議題討論</w:t>
            </w:r>
          </w:p>
        </w:tc>
      </w:tr>
      <w:tr w:rsidR="006F193A" w:rsidRPr="007407BA" w:rsidTr="00E054A9">
        <w:trPr>
          <w:trHeight w:hRule="exact" w:val="475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七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自我評量、課程討論、測驗</w:t>
            </w:r>
          </w:p>
        </w:tc>
      </w:tr>
      <w:tr w:rsidR="006F193A" w:rsidRPr="007407BA" w:rsidTr="00E054A9">
        <w:trPr>
          <w:trHeight w:hRule="exact" w:val="473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八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自我評量、課程討論、作業</w:t>
            </w:r>
          </w:p>
        </w:tc>
      </w:tr>
      <w:tr w:rsidR="006F193A" w:rsidRPr="007407BA" w:rsidTr="00E054A9">
        <w:trPr>
          <w:trHeight w:hRule="exact" w:val="476"/>
        </w:trPr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九</w:t>
            </w:r>
          </w:p>
        </w:tc>
        <w:tc>
          <w:tcPr>
            <w:tcW w:w="4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90C" w:rsidRPr="00343D8E" w:rsidRDefault="00760CBE" w:rsidP="00E054A9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343D8E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自我評量、課程討論、期末考試（團隊報告）</w:t>
            </w:r>
          </w:p>
        </w:tc>
      </w:tr>
    </w:tbl>
    <w:p w:rsidR="00F75C41" w:rsidRPr="007407BA" w:rsidRDefault="00F75C41" w:rsidP="00F75C41">
      <w:pPr>
        <w:pStyle w:val="a3"/>
        <w:spacing w:before="34" w:line="360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※</w:t>
      </w:r>
      <w:r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請自行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增減修改</w:t>
      </w:r>
    </w:p>
    <w:p w:rsidR="0034290C" w:rsidRPr="007407BA" w:rsidRDefault="00760CBE" w:rsidP="00CC60C4">
      <w:pPr>
        <w:spacing w:beforeLines="100" w:before="240" w:line="360" w:lineRule="exact"/>
        <w:ind w:leftChars="200" w:left="440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（二）總結性評量</w:t>
      </w:r>
    </w:p>
    <w:p w:rsidR="0034290C" w:rsidRPr="00380324" w:rsidRDefault="00760CBE" w:rsidP="00E054A9">
      <w:pPr>
        <w:spacing w:line="360" w:lineRule="exact"/>
        <w:ind w:leftChars="200" w:left="440" w:firstLineChars="200" w:firstLine="48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由於總結性評量於課程期末時實施，藉以讓教師在教學目標下，檢查學生經過九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週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後的學業成長，進而協助學習者提升對整體課程目標的掌握，以決定其教學目標達成的程度與教學目標訂定的適切性。因此，本課程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採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以期末考試（團隊報告）及期末學習成效問卷調查等二項，實施方式說明如後：</w:t>
      </w:r>
    </w:p>
    <w:p w:rsidR="00290BD3" w:rsidRPr="00380324" w:rsidRDefault="00E054A9" w:rsidP="00CC60C4">
      <w:pPr>
        <w:spacing w:beforeLines="100" w:before="240" w:line="360" w:lineRule="exact"/>
        <w:ind w:leftChars="500" w:left="1100"/>
        <w:jc w:val="both"/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</w:pPr>
      <w:r w:rsidRPr="00380324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1.</w:t>
      </w:r>
      <w:r w:rsidR="00760CBE" w:rsidRPr="00380324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期末考試（團隊報告）</w:t>
      </w:r>
    </w:p>
    <w:p w:rsidR="0034290C" w:rsidRPr="00380324" w:rsidRDefault="00760CBE" w:rsidP="00E054A9">
      <w:pPr>
        <w:spacing w:line="360" w:lineRule="exact"/>
        <w:ind w:leftChars="578" w:left="1272" w:firstLineChars="200" w:firstLine="48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以分組方式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實施線上團隊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報告三分鐘，在報告期間由其他各組依評分標準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實施互評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，最後再由教師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依互評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成績擇優講評並表揚。教師可由此具體得知學習者的學習情形，以做為課程後續開課之參考。</w:t>
      </w:r>
    </w:p>
    <w:p w:rsidR="00290BD3" w:rsidRPr="00380324" w:rsidRDefault="00E054A9" w:rsidP="00CC60C4">
      <w:pPr>
        <w:spacing w:beforeLines="100" w:before="240" w:line="360" w:lineRule="exact"/>
        <w:ind w:leftChars="500" w:left="1100"/>
        <w:jc w:val="both"/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</w:pPr>
      <w:r w:rsidRPr="00380324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2.</w:t>
      </w:r>
      <w:r w:rsidR="00760CBE" w:rsidRPr="00380324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期末學習成效問卷調查</w:t>
      </w:r>
    </w:p>
    <w:p w:rsidR="0034290C" w:rsidRPr="00380324" w:rsidRDefault="00760CBE" w:rsidP="00E054A9">
      <w:pPr>
        <w:spacing w:line="360" w:lineRule="exact"/>
        <w:ind w:leftChars="578" w:left="1272" w:firstLineChars="200" w:firstLine="48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在第九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週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期末考時，舉行「期末學習成效問卷調查」，問卷向度涵蓋網路教材向度、教學活動向度、平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臺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環境向度及學習滿意向度等四項，藉以瞭解學習者對學習完本課程後的心理感受情形。藉由客觀的統計分析方式，呈現學習者的</w:t>
      </w:r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 xml:space="preserve"> </w:t>
      </w:r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學習狀況，以決定其教學目標達成的程度與教學目標訂定的適切性。</w:t>
      </w:r>
    </w:p>
    <w:p w:rsidR="00290BD3" w:rsidRPr="00380324" w:rsidRDefault="006F193A" w:rsidP="00CC60C4">
      <w:pPr>
        <w:spacing w:beforeLines="100" w:before="240" w:line="360" w:lineRule="exact"/>
        <w:ind w:leftChars="500" w:left="1100"/>
        <w:jc w:val="both"/>
        <w:rPr>
          <w:rFonts w:ascii="Times New Roman" w:eastAsia="標楷體" w:hAnsi="Times New Roman" w:cs="Times New Roman"/>
          <w:color w:val="0000FF"/>
          <w:sz w:val="24"/>
          <w:szCs w:val="28"/>
          <w:lang w:eastAsia="zh-TW"/>
        </w:rPr>
      </w:pPr>
      <w:r w:rsidRPr="00380324">
        <w:rPr>
          <w:rFonts w:ascii="Times New Roman" w:eastAsia="標楷體" w:hAnsi="Times New Roman" w:cs="Times New Roman"/>
          <w:bCs/>
          <w:color w:val="0000FF"/>
          <w:sz w:val="24"/>
          <w:szCs w:val="28"/>
          <w:lang w:eastAsia="zh-TW"/>
        </w:rPr>
        <w:t>3.</w:t>
      </w:r>
      <w:r w:rsidRPr="00380324">
        <w:rPr>
          <w:rFonts w:ascii="Times New Roman" w:eastAsia="標楷體" w:hAnsi="Times New Roman" w:cs="Times New Roman"/>
          <w:color w:val="0000FF"/>
          <w:sz w:val="24"/>
          <w:szCs w:val="28"/>
          <w:lang w:eastAsia="zh-TW"/>
        </w:rPr>
        <w:t>學習成效問卷調查</w:t>
      </w:r>
    </w:p>
    <w:p w:rsidR="003E28D8" w:rsidRPr="00380324" w:rsidRDefault="006F193A" w:rsidP="00E054A9">
      <w:pPr>
        <w:spacing w:line="360" w:lineRule="exact"/>
        <w:ind w:leftChars="578" w:left="1272" w:firstLineChars="200" w:firstLine="48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本課程分別於第四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週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期中考試及第九</w:t>
      </w:r>
      <w:proofErr w:type="gramStart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週</w:t>
      </w:r>
      <w:proofErr w:type="gramEnd"/>
      <w:r w:rsidRPr="0038032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期末考時，分別舉行「期中學習成效問卷調查」及「期末學習成效問卷調查」，做為本課程之學習成效問卷。</w:t>
      </w:r>
    </w:p>
    <w:p w:rsidR="00E054A9" w:rsidRDefault="00E054A9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br w:type="page"/>
      </w:r>
    </w:p>
    <w:p w:rsidR="0034290C" w:rsidRDefault="00760CBE" w:rsidP="006A2B46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7407B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lastRenderedPageBreak/>
        <w:t>肆、預定執行進度</w:t>
      </w:r>
    </w:p>
    <w:p w:rsidR="00380324" w:rsidRPr="006A2B46" w:rsidRDefault="00CC60C4" w:rsidP="006A2B46">
      <w:pPr>
        <w:spacing w:line="360" w:lineRule="exact"/>
        <w:rPr>
          <w:rFonts w:ascii="Times New Roman" w:eastAsia="標楷體" w:hAnsi="Times New Roman" w:cs="Times New Roman"/>
          <w:bCs/>
          <w:sz w:val="24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請填課程名稱</w:t>
      </w:r>
      <w:r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)</w:t>
      </w:r>
      <w:r w:rsidR="00380324" w:rsidRPr="006A2B46"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課程</w:t>
      </w:r>
      <w:r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規劃</w:t>
      </w:r>
      <w:r w:rsidR="00380324" w:rsidRPr="006A2B46"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執行進度</w:t>
      </w:r>
      <w:r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如表</w:t>
      </w:r>
      <w:r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7</w:t>
      </w:r>
      <w:r w:rsidR="0047230C">
        <w:rPr>
          <w:rFonts w:ascii="Times New Roman" w:eastAsia="標楷體" w:hAnsi="Times New Roman" w:cs="Times New Roman" w:hint="eastAsia"/>
          <w:sz w:val="24"/>
          <w:szCs w:val="32"/>
          <w:lang w:eastAsia="zh-TW"/>
        </w:rPr>
        <w:t>所示。</w:t>
      </w:r>
    </w:p>
    <w:p w:rsidR="0034290C" w:rsidRPr="007407BA" w:rsidRDefault="00760CBE" w:rsidP="00380324">
      <w:pPr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sz w:val="24"/>
          <w:szCs w:val="24"/>
          <w:lang w:eastAsia="zh-TW"/>
        </w:rPr>
        <w:t>表</w:t>
      </w:r>
      <w:r w:rsidR="00AB7D07" w:rsidRPr="007407BA">
        <w:rPr>
          <w:rFonts w:ascii="Times New Roman" w:eastAsia="標楷體" w:hAnsi="Times New Roman" w:cs="Times New Roman"/>
          <w:sz w:val="24"/>
          <w:szCs w:val="24"/>
          <w:lang w:eastAsia="zh-TW"/>
        </w:rPr>
        <w:t>7</w:t>
      </w:r>
      <w:r w:rsidRPr="007407BA">
        <w:rPr>
          <w:rFonts w:ascii="Times New Roman" w:eastAsia="標楷體" w:hAnsi="Times New Roman" w:cs="Times New Roman"/>
          <w:sz w:val="24"/>
          <w:szCs w:val="24"/>
          <w:lang w:eastAsia="zh-TW"/>
        </w:rPr>
        <w:t>、預定執行進度</w:t>
      </w:r>
      <w:r w:rsidR="00CC60C4">
        <w:rPr>
          <w:rFonts w:ascii="Times New Roman" w:eastAsia="標楷體" w:hAnsi="Times New Roman" w:cs="Times New Roman"/>
          <w:sz w:val="24"/>
          <w:szCs w:val="24"/>
          <w:lang w:eastAsia="zh-TW"/>
        </w:rPr>
        <w:t>甘特圖</w:t>
      </w:r>
    </w:p>
    <w:tbl>
      <w:tblPr>
        <w:tblStyle w:val="TableNormal"/>
        <w:tblpPr w:leftFromText="180" w:rightFromText="180" w:vertAnchor="text" w:horzAnchor="margin" w:tblpX="-136" w:tblpY="1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502"/>
        <w:gridCol w:w="344"/>
        <w:gridCol w:w="347"/>
        <w:gridCol w:w="345"/>
        <w:gridCol w:w="345"/>
        <w:gridCol w:w="345"/>
        <w:gridCol w:w="345"/>
        <w:gridCol w:w="345"/>
        <w:gridCol w:w="345"/>
        <w:gridCol w:w="345"/>
        <w:gridCol w:w="353"/>
      </w:tblGrid>
      <w:tr w:rsidR="00CC60C4" w:rsidRPr="007407BA" w:rsidTr="00F75C41">
        <w:trPr>
          <w:trHeight w:hRule="exact" w:val="398"/>
        </w:trPr>
        <w:tc>
          <w:tcPr>
            <w:tcW w:w="2425" w:type="pct"/>
            <w:vMerge w:val="restar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工作項目</w:t>
            </w:r>
            <w:proofErr w:type="spellEnd"/>
          </w:p>
        </w:tc>
        <w:tc>
          <w:tcPr>
            <w:tcW w:w="780" w:type="pct"/>
            <w:vMerge w:val="restart"/>
            <w:shd w:val="clear" w:color="auto" w:fill="D9D9D9"/>
            <w:vAlign w:val="center"/>
          </w:tcPr>
          <w:p w:rsidR="00CC60C4" w:rsidRDefault="00CC60C4" w:rsidP="00CC60C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執行率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(%)</w:t>
            </w:r>
          </w:p>
        </w:tc>
        <w:tc>
          <w:tcPr>
            <w:tcW w:w="1796" w:type="pct"/>
            <w:gridSpan w:val="10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8</w:t>
            </w: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年</w:t>
            </w:r>
          </w:p>
        </w:tc>
      </w:tr>
      <w:tr w:rsidR="00CC60C4" w:rsidRPr="007407BA" w:rsidTr="0047230C">
        <w:trPr>
          <w:trHeight w:hRule="exact" w:val="362"/>
        </w:trPr>
        <w:tc>
          <w:tcPr>
            <w:tcW w:w="2425" w:type="pct"/>
            <w:vMerge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Merge/>
            <w:shd w:val="clear" w:color="auto" w:fill="D9D9D9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CC60C4" w:rsidRPr="007407BA" w:rsidRDefault="00CC60C4" w:rsidP="003803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</w:t>
            </w:r>
            <w:r w:rsidRPr="007407B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2</w:t>
            </w:r>
          </w:p>
        </w:tc>
      </w:tr>
      <w:tr w:rsidR="00CC60C4" w:rsidRPr="007407BA" w:rsidTr="0047230C">
        <w:trPr>
          <w:trHeight w:val="477"/>
        </w:trPr>
        <w:tc>
          <w:tcPr>
            <w:tcW w:w="2425" w:type="pct"/>
            <w:vAlign w:val="center"/>
          </w:tcPr>
          <w:p w:rsidR="00CC60C4" w:rsidRPr="00CC60C4" w:rsidRDefault="0047230C" w:rsidP="0047230C">
            <w:pPr>
              <w:jc w:val="both"/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課程</w:t>
            </w:r>
            <w:r w:rsidRPr="0047230C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教材整理</w:t>
            </w:r>
            <w:r w:rsidRPr="0047230C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(</w:t>
            </w:r>
            <w:r w:rsidRPr="0047230C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教材設計、版權等</w:t>
            </w:r>
            <w:r w:rsidRPr="0047230C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80" w:type="pct"/>
            <w:vAlign w:val="center"/>
          </w:tcPr>
          <w:p w:rsidR="00CC60C4" w:rsidRPr="006A2B46" w:rsidRDefault="00CC60C4" w:rsidP="00CC60C4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CC6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15%</w:t>
            </w: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0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  <w:r w:rsidRPr="006A2B46">
              <w:rPr>
                <w:rFonts w:ascii="Times New Roman" w:eastAsia="標楷體" w:hAnsi="Times New Roman" w:cs="新細明體" w:hint="eastAsia"/>
                <w:b/>
                <w:color w:val="0000FF"/>
                <w:sz w:val="24"/>
                <w:szCs w:val="24"/>
              </w:rPr>
              <w:t>◎</w:t>
            </w: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3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CC60C4" w:rsidRPr="007407BA" w:rsidTr="0047230C">
        <w:trPr>
          <w:trHeight w:val="427"/>
        </w:trPr>
        <w:tc>
          <w:tcPr>
            <w:tcW w:w="2425" w:type="pct"/>
            <w:vAlign w:val="center"/>
          </w:tcPr>
          <w:p w:rsidR="00CC60C4" w:rsidRPr="00CC60C4" w:rsidRDefault="00CC60C4" w:rsidP="0047230C">
            <w:pPr>
              <w:jc w:val="both"/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780" w:type="pct"/>
            <w:vAlign w:val="center"/>
          </w:tcPr>
          <w:p w:rsidR="00CC60C4" w:rsidRPr="006A2B46" w:rsidRDefault="00CC60C4" w:rsidP="00CC60C4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0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  <w:r w:rsidRPr="006A2B46">
              <w:rPr>
                <w:rFonts w:ascii="Times New Roman" w:eastAsia="標楷體" w:hAnsi="Times New Roman" w:cs="新細明體" w:hint="eastAsia"/>
                <w:b/>
                <w:color w:val="0000FF"/>
                <w:sz w:val="24"/>
                <w:szCs w:val="24"/>
              </w:rPr>
              <w:t>◎</w:t>
            </w: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3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CC60C4" w:rsidRPr="007407BA" w:rsidTr="0047230C">
        <w:trPr>
          <w:trHeight w:val="392"/>
        </w:trPr>
        <w:tc>
          <w:tcPr>
            <w:tcW w:w="2425" w:type="pct"/>
            <w:vAlign w:val="center"/>
          </w:tcPr>
          <w:p w:rsidR="00CC60C4" w:rsidRPr="00CC60C4" w:rsidRDefault="00CC60C4" w:rsidP="0047230C">
            <w:pPr>
              <w:jc w:val="both"/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780" w:type="pct"/>
            <w:vAlign w:val="center"/>
          </w:tcPr>
          <w:p w:rsidR="00CC60C4" w:rsidRPr="006A2B46" w:rsidRDefault="00CC60C4" w:rsidP="00CC60C4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0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  <w:r w:rsidRPr="006A2B46">
              <w:rPr>
                <w:rFonts w:ascii="Times New Roman" w:eastAsia="標楷體" w:hAnsi="Times New Roman" w:cs="新細明體" w:hint="eastAsia"/>
                <w:b/>
                <w:color w:val="0000FF"/>
                <w:sz w:val="24"/>
                <w:szCs w:val="24"/>
              </w:rPr>
              <w:t>◎</w:t>
            </w: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3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CC60C4" w:rsidRPr="007407BA" w:rsidTr="0047230C">
        <w:trPr>
          <w:trHeight w:val="427"/>
        </w:trPr>
        <w:tc>
          <w:tcPr>
            <w:tcW w:w="2425" w:type="pct"/>
            <w:vAlign w:val="center"/>
          </w:tcPr>
          <w:p w:rsidR="00CC60C4" w:rsidRPr="00CC60C4" w:rsidRDefault="00CC60C4" w:rsidP="0047230C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780" w:type="pct"/>
            <w:vAlign w:val="center"/>
          </w:tcPr>
          <w:p w:rsidR="00CC60C4" w:rsidRPr="006A2B46" w:rsidRDefault="00CC60C4" w:rsidP="00CC60C4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0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  <w:r w:rsidRPr="006A2B46">
              <w:rPr>
                <w:rFonts w:ascii="Times New Roman" w:eastAsia="標楷體" w:hAnsi="Times New Roman" w:cs="新細明體" w:hint="eastAsia"/>
                <w:b/>
                <w:color w:val="0000FF"/>
                <w:sz w:val="24"/>
                <w:szCs w:val="24"/>
              </w:rPr>
              <w:t>◎</w:t>
            </w: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3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</w:tr>
      <w:tr w:rsidR="00CC60C4" w:rsidRPr="007407BA" w:rsidTr="0047230C">
        <w:trPr>
          <w:trHeight w:hRule="exact" w:val="358"/>
        </w:trPr>
        <w:tc>
          <w:tcPr>
            <w:tcW w:w="2425" w:type="pct"/>
            <w:vAlign w:val="center"/>
          </w:tcPr>
          <w:p w:rsidR="00CC60C4" w:rsidRPr="00CC60C4" w:rsidRDefault="00CC60C4" w:rsidP="0047230C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780" w:type="pct"/>
            <w:vAlign w:val="center"/>
          </w:tcPr>
          <w:p w:rsidR="00CC60C4" w:rsidRPr="006A2B46" w:rsidRDefault="00CC60C4" w:rsidP="00CC60C4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0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  <w:r w:rsidRPr="006A2B46">
              <w:rPr>
                <w:rFonts w:ascii="Times New Roman" w:eastAsia="標楷體" w:hAnsi="Times New Roman" w:cs="新細明體" w:hint="eastAsia"/>
                <w:b/>
                <w:color w:val="0000FF"/>
                <w:sz w:val="24"/>
                <w:szCs w:val="24"/>
              </w:rPr>
              <w:t>◎</w:t>
            </w: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3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</w:tr>
      <w:tr w:rsidR="00CC60C4" w:rsidRPr="007407BA" w:rsidTr="0047230C">
        <w:trPr>
          <w:trHeight w:hRule="exact" w:val="358"/>
        </w:trPr>
        <w:tc>
          <w:tcPr>
            <w:tcW w:w="2425" w:type="pct"/>
            <w:vAlign w:val="center"/>
          </w:tcPr>
          <w:p w:rsidR="00CC60C4" w:rsidRPr="00CC60C4" w:rsidRDefault="00CC60C4" w:rsidP="0047230C">
            <w:pPr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780" w:type="pct"/>
            <w:vAlign w:val="center"/>
          </w:tcPr>
          <w:p w:rsidR="00CC60C4" w:rsidRPr="006A2B46" w:rsidRDefault="00CC60C4" w:rsidP="00CC60C4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0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  <w:r w:rsidRPr="006A2B46">
              <w:rPr>
                <w:rFonts w:ascii="Times New Roman" w:eastAsia="標楷體" w:hAnsi="Times New Roman" w:cs="新細明體" w:hint="eastAsia"/>
                <w:b/>
                <w:color w:val="0000FF"/>
                <w:sz w:val="24"/>
                <w:szCs w:val="24"/>
              </w:rPr>
              <w:t>◎</w:t>
            </w:r>
          </w:p>
        </w:tc>
        <w:tc>
          <w:tcPr>
            <w:tcW w:w="179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183" w:type="pct"/>
          </w:tcPr>
          <w:p w:rsidR="00CC60C4" w:rsidRPr="006A2B46" w:rsidRDefault="00CC60C4" w:rsidP="007407BA">
            <w:pPr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  <w:lang w:eastAsia="zh-TW"/>
              </w:rPr>
            </w:pPr>
          </w:p>
        </w:tc>
      </w:tr>
    </w:tbl>
    <w:p w:rsidR="00F75C41" w:rsidRPr="007407BA" w:rsidRDefault="00F75C41" w:rsidP="00F75C41">
      <w:pPr>
        <w:pStyle w:val="a3"/>
        <w:spacing w:before="34" w:line="360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※</w:t>
      </w:r>
      <w:r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請自行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增減修改</w:t>
      </w:r>
    </w:p>
    <w:p w:rsidR="00E054A9" w:rsidRDefault="00E054A9">
      <w:pPr>
        <w:rPr>
          <w:rFonts w:ascii="Times New Roman" w:eastAsia="標楷體" w:hAnsi="Times New Roman" w:cs="Times New Roman"/>
          <w:b/>
          <w:bCs/>
          <w:sz w:val="32"/>
          <w:szCs w:val="28"/>
          <w:lang w:eastAsia="zh-TW"/>
        </w:rPr>
      </w:pPr>
      <w:r>
        <w:rPr>
          <w:rFonts w:ascii="Times New Roman" w:hAnsi="Times New Roman" w:cs="Times New Roman"/>
          <w:szCs w:val="28"/>
          <w:lang w:eastAsia="zh-TW"/>
        </w:rPr>
        <w:br w:type="page"/>
      </w:r>
    </w:p>
    <w:p w:rsidR="0034290C" w:rsidRPr="000D0F5E" w:rsidRDefault="000D0F5E" w:rsidP="006A2B46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szCs w:val="28"/>
          <w:lang w:eastAsia="zh-TW"/>
        </w:rPr>
      </w:pPr>
      <w:bookmarkStart w:id="15" w:name="_Toc536691206"/>
      <w:r w:rsidRPr="000D0F5E">
        <w:rPr>
          <w:rFonts w:ascii="Times New Roman" w:hAnsi="Times New Roman" w:cs="Times New Roman" w:hint="eastAsia"/>
          <w:szCs w:val="28"/>
          <w:lang w:eastAsia="zh-TW"/>
        </w:rPr>
        <w:lastRenderedPageBreak/>
        <w:t>伍</w:t>
      </w:r>
      <w:r w:rsidR="00095347" w:rsidRPr="000D0F5E">
        <w:rPr>
          <w:rFonts w:ascii="Times New Roman" w:hAnsi="Times New Roman" w:cs="Times New Roman"/>
          <w:szCs w:val="28"/>
          <w:lang w:eastAsia="zh-TW"/>
        </w:rPr>
        <w:t>、預期成效</w:t>
      </w:r>
      <w:bookmarkEnd w:id="15"/>
    </w:p>
    <w:p w:rsidR="00714D13" w:rsidRPr="00380324" w:rsidRDefault="00714D13" w:rsidP="00C378D2">
      <w:pPr>
        <w:pStyle w:val="a3"/>
        <w:overflowPunct w:val="0"/>
        <w:spacing w:before="0" w:line="360" w:lineRule="exact"/>
        <w:ind w:left="0" w:firstLineChars="200" w:firstLine="48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本課程為因應時代的需求、迎合時代潮流</w:t>
      </w:r>
      <w:proofErr w:type="gramStart"/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所趨與未來</w:t>
      </w:r>
      <w:proofErr w:type="gramEnd"/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需要，結合資訊工程、資訊管理、資訊應用等領域的專家學者，以學程的概念，編製「資訊科技技術與管理應用」一系列且四個環環相</w:t>
      </w:r>
      <w:r w:rsidR="004514CC"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扣的課程，包括「認識篇」、「技術篇」、「管理篇」、「應用篇」，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由剛開始的認識資訊科技開始，到學習資訊科技的技術，進而從事資訊科技的管理，終至結合知識、技能及態度的應用層面，整個課程貫穿資訊科技產業，使學習者體悟到資訊科技從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e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化、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m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化到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u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化的歷程。</w:t>
      </w:r>
    </w:p>
    <w:p w:rsidR="00714D13" w:rsidRPr="00380324" w:rsidRDefault="00714D13" w:rsidP="00C378D2">
      <w:pPr>
        <w:pStyle w:val="a3"/>
        <w:overflowPunct w:val="0"/>
        <w:spacing w:before="0" w:line="360" w:lineRule="exact"/>
        <w:ind w:left="0" w:firstLineChars="200" w:firstLine="48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課程內容以淺顯易懂的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2D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卡通動畫呈現，以吸引並提高學習者的學習意願與學習動機，並由具有資訊工程背景及擁有數位學習與資訊教育專長的老師授課，並配置一位具有豐富經驗的數位學習助教，協助教師進行各項事務的推動、管控與執行。本課程預期成效可分為學習者層面、學校層面、教師層面、工作人員層面</w:t>
      </w:r>
      <w:r w:rsidR="004514CC"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等四項，現將各層面之預期成效敍述如</w:t>
      </w:r>
      <w:r w:rsidR="004514CC" w:rsidRPr="00380324">
        <w:rPr>
          <w:rFonts w:ascii="Times New Roman" w:hAnsi="Times New Roman" w:cs="Times New Roman" w:hint="eastAsia"/>
          <w:color w:val="0000FF"/>
          <w:sz w:val="24"/>
          <w:szCs w:val="24"/>
          <w:lang w:eastAsia="zh-TW"/>
        </w:rPr>
        <w:t>後</w:t>
      </w:r>
      <w:r w:rsidRPr="00380324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：</w:t>
      </w:r>
    </w:p>
    <w:p w:rsidR="0034290C" w:rsidRPr="007407BA" w:rsidRDefault="00760CBE" w:rsidP="00C378D2">
      <w:pPr>
        <w:pStyle w:val="2"/>
        <w:spacing w:beforeLines="100" w:before="240"/>
        <w:ind w:left="0"/>
        <w:jc w:val="both"/>
        <w:rPr>
          <w:rFonts w:ascii="Times New Roman" w:hAnsi="Times New Roman" w:cs="Times New Roman"/>
          <w:b w:val="0"/>
          <w:bCs w:val="0"/>
          <w:lang w:eastAsia="zh-TW"/>
        </w:rPr>
      </w:pPr>
      <w:bookmarkStart w:id="16" w:name="_Toc536691207"/>
      <w:r w:rsidRPr="007407BA">
        <w:rPr>
          <w:rFonts w:ascii="Times New Roman" w:hAnsi="Times New Roman" w:cs="Times New Roman"/>
          <w:lang w:eastAsia="zh-TW"/>
        </w:rPr>
        <w:t>一、學習者層面</w:t>
      </w:r>
      <w:bookmarkEnd w:id="16"/>
    </w:p>
    <w:p w:rsidR="0034290C" w:rsidRPr="007407BA" w:rsidRDefault="00760CBE" w:rsidP="00CC60C4">
      <w:pPr>
        <w:spacing w:line="360" w:lineRule="exact"/>
        <w:ind w:leftChars="200" w:left="44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70C0"/>
          <w:sz w:val="24"/>
          <w:szCs w:val="24"/>
          <w:lang w:eastAsia="zh-TW"/>
        </w:rPr>
        <w:t>（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一）打造臺灣在</w:t>
      </w:r>
      <w:proofErr w:type="gramStart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華文線上課程</w:t>
      </w:r>
      <w:proofErr w:type="gramEnd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的領導品牌。</w:t>
      </w:r>
    </w:p>
    <w:p w:rsidR="0034290C" w:rsidRPr="007407BA" w:rsidRDefault="00760CBE" w:rsidP="00CC60C4">
      <w:pPr>
        <w:spacing w:line="360" w:lineRule="exact"/>
        <w:ind w:leftChars="200" w:left="44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（二）預計上課註冊人數可達</w:t>
      </w:r>
      <w:r w:rsidR="0065230A"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 xml:space="preserve">    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 xml:space="preserve"> 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人以上。</w:t>
      </w:r>
    </w:p>
    <w:p w:rsidR="0034290C" w:rsidRPr="007407BA" w:rsidRDefault="00760CBE" w:rsidP="00CC60C4">
      <w:pPr>
        <w:spacing w:line="360" w:lineRule="exact"/>
        <w:ind w:leftChars="200" w:left="44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（三）預計每天線上學習人次可達</w:t>
      </w:r>
      <w:r w:rsidR="0065230A"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 xml:space="preserve">     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人次以上。</w:t>
      </w:r>
    </w:p>
    <w:p w:rsidR="0034290C" w:rsidRPr="007407BA" w:rsidRDefault="00760CBE" w:rsidP="00CC60C4">
      <w:pPr>
        <w:spacing w:line="360" w:lineRule="exact"/>
        <w:ind w:leftChars="200" w:left="1160" w:hangingChars="300" w:hanging="72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（四）學習者可應用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MOOCs</w:t>
      </w:r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學習平</w:t>
      </w:r>
      <w:proofErr w:type="gramStart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臺</w:t>
      </w:r>
      <w:proofErr w:type="gramEnd"/>
      <w:r w:rsidRPr="007407BA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，自主學習課程內容，以及使用課程討論機制，培養人際溝通與團隊合作的精神，進而增進課程的知識、技能與態度。</w:t>
      </w:r>
    </w:p>
    <w:p w:rsidR="0034290C" w:rsidRPr="007407BA" w:rsidRDefault="00760CBE" w:rsidP="00C378D2">
      <w:pPr>
        <w:pStyle w:val="2"/>
        <w:spacing w:beforeLines="100" w:before="240"/>
        <w:ind w:left="0"/>
        <w:jc w:val="both"/>
        <w:rPr>
          <w:rFonts w:ascii="Times New Roman" w:hAnsi="Times New Roman" w:cs="Times New Roman"/>
          <w:b w:val="0"/>
          <w:bCs w:val="0"/>
          <w:lang w:eastAsia="zh-TW"/>
        </w:rPr>
      </w:pPr>
      <w:bookmarkStart w:id="17" w:name="_Toc536691208"/>
      <w:r w:rsidRPr="007407BA">
        <w:rPr>
          <w:rFonts w:ascii="Times New Roman" w:hAnsi="Times New Roman" w:cs="Times New Roman"/>
          <w:lang w:eastAsia="zh-TW"/>
        </w:rPr>
        <w:t>二、學校層面</w:t>
      </w:r>
      <w:bookmarkEnd w:id="17"/>
    </w:p>
    <w:p w:rsidR="00C378D2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（一）打響臺灣優質國際知名度。</w:t>
      </w:r>
    </w:p>
    <w:p w:rsidR="0065230A" w:rsidRPr="006A2B46" w:rsidRDefault="00760CBE" w:rsidP="00C378D2">
      <w:pPr>
        <w:pStyle w:val="a3"/>
        <w:overflowPunct w:val="0"/>
        <w:spacing w:before="0"/>
        <w:ind w:leftChars="525" w:left="1155" w:firstLineChars="200" w:firstLine="48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對應或育成對象為具有華人社會的國家，包括：美國、加拿大、英國、法國、德國、澳洲、紐西蘭、日本、韓國、中國大陸、新加坡等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11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個國家在內，涉及專業或業餘的家具物件</w:t>
      </w:r>
      <w:proofErr w:type="gramStart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與物用相關</w:t>
      </w:r>
      <w:proofErr w:type="gramEnd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社群。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（二）培育具有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MOOCs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課程人才（種子教職人員）</w:t>
      </w:r>
    </w:p>
    <w:p w:rsidR="0034290C" w:rsidRPr="006A2B46" w:rsidRDefault="00A936E9" w:rsidP="006A2B46">
      <w:pPr>
        <w:pStyle w:val="a3"/>
        <w:spacing w:before="0" w:line="360" w:lineRule="exact"/>
        <w:ind w:leftChars="525" w:left="1342" w:hangingChars="78" w:hanging="187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1.</w:t>
      </w:r>
      <w:r w:rsidR="00760CBE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教師</w:t>
      </w:r>
      <w:r w:rsidR="0065230A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 xml:space="preserve">  </w:t>
      </w:r>
      <w:r w:rsidR="006A2B46">
        <w:rPr>
          <w:rFonts w:ascii="Times New Roman" w:hAnsi="Times New Roman" w:cs="Times New Roman" w:hint="eastAsia"/>
          <w:color w:val="0000FF"/>
          <w:sz w:val="24"/>
          <w:szCs w:val="24"/>
          <w:lang w:eastAsia="zh-TW"/>
        </w:rPr>
        <w:t xml:space="preserve"> </w:t>
      </w:r>
      <w:r w:rsidR="00760CBE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位</w:t>
      </w:r>
    </w:p>
    <w:p w:rsidR="0034290C" w:rsidRPr="006A2B46" w:rsidRDefault="006A2B46" w:rsidP="006A2B46">
      <w:pPr>
        <w:pStyle w:val="a3"/>
        <w:spacing w:before="0" w:line="360" w:lineRule="exact"/>
        <w:ind w:leftChars="525" w:left="1342" w:hangingChars="78" w:hanging="187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2.</w:t>
      </w:r>
      <w:r w:rsidR="00760CBE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教學助理</w:t>
      </w:r>
      <w:r w:rsidR="0065230A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 xml:space="preserve">   </w:t>
      </w:r>
      <w:r w:rsidR="00760CBE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位</w:t>
      </w:r>
    </w:p>
    <w:p w:rsidR="0034290C" w:rsidRPr="006A2B46" w:rsidRDefault="00760CBE" w:rsidP="006A2B46">
      <w:pPr>
        <w:pStyle w:val="a3"/>
        <w:spacing w:before="0" w:line="360" w:lineRule="exact"/>
        <w:ind w:leftChars="525" w:left="1342" w:hangingChars="78" w:hanging="187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3.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行政人員</w:t>
      </w:r>
      <w:r w:rsidR="006A2B46">
        <w:rPr>
          <w:rFonts w:ascii="Times New Roman" w:hAnsi="Times New Roman" w:cs="Times New Roman" w:hint="eastAsia"/>
          <w:color w:val="0000FF"/>
          <w:sz w:val="24"/>
          <w:szCs w:val="24"/>
          <w:lang w:eastAsia="zh-TW"/>
        </w:rPr>
        <w:t xml:space="preserve"> </w:t>
      </w:r>
      <w:r w:rsidR="0065230A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 xml:space="preserve">  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位</w:t>
      </w:r>
    </w:p>
    <w:p w:rsidR="0034290C" w:rsidRPr="006A2B46" w:rsidRDefault="00760CBE" w:rsidP="006A2B46">
      <w:pPr>
        <w:pStyle w:val="a3"/>
        <w:spacing w:before="0" w:line="360" w:lineRule="exact"/>
        <w:ind w:leftChars="525" w:left="1342" w:hangingChars="78" w:hanging="187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4.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數位教材製作人員</w:t>
      </w:r>
      <w:r w:rsidR="0065230A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 xml:space="preserve">  </w:t>
      </w:r>
      <w:r w:rsidR="006A2B46">
        <w:rPr>
          <w:rFonts w:ascii="Times New Roman" w:hAnsi="Times New Roman" w:cs="Times New Roman" w:hint="eastAsia"/>
          <w:color w:val="0000FF"/>
          <w:sz w:val="24"/>
          <w:szCs w:val="24"/>
          <w:lang w:eastAsia="zh-TW"/>
        </w:rPr>
        <w:t xml:space="preserve"> 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位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（三）配合並落實執行教育部政策</w:t>
      </w:r>
    </w:p>
    <w:p w:rsidR="0034290C" w:rsidRPr="007407BA" w:rsidRDefault="00760CBE" w:rsidP="00C378D2">
      <w:pPr>
        <w:pStyle w:val="2"/>
        <w:spacing w:beforeLines="100" w:before="240"/>
        <w:ind w:left="0"/>
        <w:jc w:val="both"/>
        <w:rPr>
          <w:rFonts w:ascii="Times New Roman" w:hAnsi="Times New Roman" w:cs="Times New Roman"/>
          <w:b w:val="0"/>
          <w:bCs w:val="0"/>
          <w:lang w:eastAsia="zh-TW"/>
        </w:rPr>
      </w:pPr>
      <w:bookmarkStart w:id="18" w:name="_Toc536691209"/>
      <w:r w:rsidRPr="007407BA">
        <w:rPr>
          <w:rFonts w:ascii="Times New Roman" w:hAnsi="Times New Roman" w:cs="Times New Roman"/>
          <w:lang w:eastAsia="zh-TW"/>
        </w:rPr>
        <w:t>三、教師層面</w:t>
      </w:r>
      <w:bookmarkEnd w:id="18"/>
    </w:p>
    <w:p w:rsidR="0034290C" w:rsidRPr="006A2B46" w:rsidRDefault="00760CBE" w:rsidP="00CC60C4">
      <w:pPr>
        <w:spacing w:line="360" w:lineRule="exact"/>
        <w:ind w:leftChars="200" w:left="440"/>
        <w:jc w:val="both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（一）應用</w:t>
      </w:r>
      <w:r w:rsidRPr="006A2B46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ADDIE</w:t>
      </w:r>
      <w:r w:rsidRPr="006A2B46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設計模式，規劃與設計</w:t>
      </w:r>
      <w:r w:rsidRPr="006A2B46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MOOCs</w:t>
      </w:r>
      <w:r w:rsidRPr="006A2B46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課程教材及教學活動。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（二）熟悉具有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MOOCs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平</w:t>
      </w:r>
      <w:proofErr w:type="gramStart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臺</w:t>
      </w:r>
      <w:proofErr w:type="gramEnd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的使用。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（三）學習</w:t>
      </w:r>
      <w:r w:rsidR="006A2B46"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MOOCs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課程教學策略。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（四）學習社群網路的使用。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（五）</w:t>
      </w:r>
      <w:proofErr w:type="gramStart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學習線上課程</w:t>
      </w:r>
      <w:proofErr w:type="gramEnd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帶領技巧。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（六）學習應用遠端同步教學系統</w:t>
      </w:r>
      <w:proofErr w:type="gramStart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於線上辦公室</w:t>
      </w:r>
      <w:proofErr w:type="gramEnd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的使用。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（七）學習應用評量問卷來分析與瞭解學習者的學習情形。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（八）學習應用輔導機制來輔導或補救學習落後的學習者。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lastRenderedPageBreak/>
        <w:t>（九）學習應用數位工具錄製數位教材。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（十）可將教學經驗發表於國際研討會及國際知名期刊。</w:t>
      </w:r>
    </w:p>
    <w:p w:rsidR="0034290C" w:rsidRPr="007407BA" w:rsidRDefault="00760CBE" w:rsidP="00C378D2">
      <w:pPr>
        <w:pStyle w:val="2"/>
        <w:spacing w:beforeLines="100" w:before="240"/>
        <w:ind w:left="0"/>
        <w:jc w:val="both"/>
        <w:rPr>
          <w:rFonts w:ascii="Times New Roman" w:hAnsi="Times New Roman" w:cs="Times New Roman"/>
          <w:b w:val="0"/>
          <w:bCs w:val="0"/>
          <w:lang w:eastAsia="zh-TW"/>
        </w:rPr>
      </w:pPr>
      <w:bookmarkStart w:id="19" w:name="_Toc536691210"/>
      <w:r w:rsidRPr="007407BA">
        <w:rPr>
          <w:rFonts w:ascii="Times New Roman" w:hAnsi="Times New Roman" w:cs="Times New Roman"/>
          <w:lang w:eastAsia="zh-TW"/>
        </w:rPr>
        <w:t>四、工作人員層面</w:t>
      </w:r>
      <w:bookmarkEnd w:id="19"/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（一）學習操作具有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MOOCs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功能的學習平</w:t>
      </w:r>
      <w:proofErr w:type="gramStart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臺</w:t>
      </w:r>
      <w:proofErr w:type="gramEnd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（二）學習如何執行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MOOCs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課程各項事務。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（三）學習如何錄製與剪輯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MOOCs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課程教材。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（四）學習操作具有</w:t>
      </w:r>
      <w:r w:rsid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MOOCs</w:t>
      </w: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功能的學習平</w:t>
      </w:r>
      <w:proofErr w:type="gramStart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臺</w:t>
      </w:r>
      <w:proofErr w:type="gramEnd"/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。</w:t>
      </w:r>
    </w:p>
    <w:p w:rsidR="0034290C" w:rsidRPr="006A2B46" w:rsidRDefault="00760CBE" w:rsidP="00CC60C4">
      <w:pPr>
        <w:pStyle w:val="a3"/>
        <w:spacing w:before="0" w:line="360" w:lineRule="exact"/>
        <w:ind w:leftChars="200" w:left="440"/>
        <w:jc w:val="both"/>
        <w:rPr>
          <w:rFonts w:ascii="Times New Roman" w:hAnsi="Times New Roman" w:cs="Times New Roman"/>
          <w:color w:val="0000FF"/>
          <w:sz w:val="24"/>
          <w:szCs w:val="24"/>
          <w:lang w:eastAsia="zh-TW"/>
        </w:rPr>
      </w:pPr>
      <w:r w:rsidRPr="006A2B46">
        <w:rPr>
          <w:rFonts w:ascii="Times New Roman" w:hAnsi="Times New Roman" w:cs="Times New Roman"/>
          <w:color w:val="0000FF"/>
          <w:sz w:val="24"/>
          <w:szCs w:val="24"/>
          <w:lang w:eastAsia="zh-TW"/>
        </w:rPr>
        <w:t>（五）學習如何協助教師帶領學習者從事學習動作。</w:t>
      </w:r>
    </w:p>
    <w:sectPr w:rsidR="0034290C" w:rsidRPr="006A2B46" w:rsidSect="00D103BF">
      <w:footerReference w:type="default" r:id="rId7"/>
      <w:pgSz w:w="11910" w:h="16840"/>
      <w:pgMar w:top="1134" w:right="1134" w:bottom="1134" w:left="1134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90" w:rsidRDefault="00264D90">
      <w:r>
        <w:separator/>
      </w:r>
    </w:p>
  </w:endnote>
  <w:endnote w:type="continuationSeparator" w:id="0">
    <w:p w:rsidR="00264D90" w:rsidRDefault="0026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A1" w:rsidRDefault="00A62EA1">
    <w:pPr>
      <w:spacing w:line="14" w:lineRule="auto"/>
      <w:rPr>
        <w:sz w:val="18"/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C31C01" wp14:editId="1516430F">
              <wp:simplePos x="0" y="0"/>
              <wp:positionH relativeFrom="page">
                <wp:posOffset>3692525</wp:posOffset>
              </wp:positionH>
              <wp:positionV relativeFrom="page">
                <wp:posOffset>10183495</wp:posOffset>
              </wp:positionV>
              <wp:extent cx="17907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EA1" w:rsidRDefault="00A62EA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230C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31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801.8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" filled="f" stroked="f">
              <v:textbox inset="0,0,0,0">
                <w:txbxContent>
                  <w:p w:rsidR="00A62EA1" w:rsidRDefault="00A62EA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230C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90" w:rsidRDefault="00264D90">
      <w:r>
        <w:separator/>
      </w:r>
    </w:p>
  </w:footnote>
  <w:footnote w:type="continuationSeparator" w:id="0">
    <w:p w:rsidR="00264D90" w:rsidRDefault="0026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0C"/>
    <w:rsid w:val="0002672D"/>
    <w:rsid w:val="00032740"/>
    <w:rsid w:val="00095347"/>
    <w:rsid w:val="0009731A"/>
    <w:rsid w:val="000A55AD"/>
    <w:rsid w:val="000A593F"/>
    <w:rsid w:val="000D0F5E"/>
    <w:rsid w:val="000E3AFB"/>
    <w:rsid w:val="00180A17"/>
    <w:rsid w:val="001C5C16"/>
    <w:rsid w:val="001E49B5"/>
    <w:rsid w:val="00226504"/>
    <w:rsid w:val="002565A8"/>
    <w:rsid w:val="00264D90"/>
    <w:rsid w:val="00282000"/>
    <w:rsid w:val="00290BD3"/>
    <w:rsid w:val="002D4E0A"/>
    <w:rsid w:val="0034290C"/>
    <w:rsid w:val="00343D8E"/>
    <w:rsid w:val="00351285"/>
    <w:rsid w:val="00380324"/>
    <w:rsid w:val="00387810"/>
    <w:rsid w:val="003D0594"/>
    <w:rsid w:val="003E0DC8"/>
    <w:rsid w:val="003E28D8"/>
    <w:rsid w:val="00420812"/>
    <w:rsid w:val="004514CC"/>
    <w:rsid w:val="0047230C"/>
    <w:rsid w:val="005152D1"/>
    <w:rsid w:val="00517098"/>
    <w:rsid w:val="005232D0"/>
    <w:rsid w:val="00556F77"/>
    <w:rsid w:val="005C3586"/>
    <w:rsid w:val="005F1226"/>
    <w:rsid w:val="00610C97"/>
    <w:rsid w:val="00651F83"/>
    <w:rsid w:val="0065230A"/>
    <w:rsid w:val="00656FC4"/>
    <w:rsid w:val="0066493B"/>
    <w:rsid w:val="0067438F"/>
    <w:rsid w:val="00687664"/>
    <w:rsid w:val="006A2B46"/>
    <w:rsid w:val="006D33E0"/>
    <w:rsid w:val="006F193A"/>
    <w:rsid w:val="0070625B"/>
    <w:rsid w:val="00714D13"/>
    <w:rsid w:val="00730335"/>
    <w:rsid w:val="007407BA"/>
    <w:rsid w:val="00760CBE"/>
    <w:rsid w:val="007F263A"/>
    <w:rsid w:val="007F4B90"/>
    <w:rsid w:val="008069C8"/>
    <w:rsid w:val="00837506"/>
    <w:rsid w:val="00883A1E"/>
    <w:rsid w:val="00886A75"/>
    <w:rsid w:val="008E239A"/>
    <w:rsid w:val="009136D5"/>
    <w:rsid w:val="00913844"/>
    <w:rsid w:val="00913B2B"/>
    <w:rsid w:val="00953AE4"/>
    <w:rsid w:val="00977180"/>
    <w:rsid w:val="009B67E9"/>
    <w:rsid w:val="009C5B06"/>
    <w:rsid w:val="009D441C"/>
    <w:rsid w:val="00A011D4"/>
    <w:rsid w:val="00A029C3"/>
    <w:rsid w:val="00A032F3"/>
    <w:rsid w:val="00A468C4"/>
    <w:rsid w:val="00A57D65"/>
    <w:rsid w:val="00A62EA1"/>
    <w:rsid w:val="00A936E9"/>
    <w:rsid w:val="00AB7D07"/>
    <w:rsid w:val="00AC5210"/>
    <w:rsid w:val="00B350AD"/>
    <w:rsid w:val="00B41290"/>
    <w:rsid w:val="00B4367B"/>
    <w:rsid w:val="00B47B11"/>
    <w:rsid w:val="00BA5E48"/>
    <w:rsid w:val="00BD4AB5"/>
    <w:rsid w:val="00BF55B2"/>
    <w:rsid w:val="00C0492A"/>
    <w:rsid w:val="00C20388"/>
    <w:rsid w:val="00C248A8"/>
    <w:rsid w:val="00C328C7"/>
    <w:rsid w:val="00C378D2"/>
    <w:rsid w:val="00C4613E"/>
    <w:rsid w:val="00C56038"/>
    <w:rsid w:val="00C855FA"/>
    <w:rsid w:val="00CB38C9"/>
    <w:rsid w:val="00CC60C4"/>
    <w:rsid w:val="00CE0D07"/>
    <w:rsid w:val="00CE67E9"/>
    <w:rsid w:val="00CF1441"/>
    <w:rsid w:val="00CF1EE1"/>
    <w:rsid w:val="00CF6B4A"/>
    <w:rsid w:val="00D02E15"/>
    <w:rsid w:val="00D103BF"/>
    <w:rsid w:val="00D166C2"/>
    <w:rsid w:val="00D36C85"/>
    <w:rsid w:val="00D4702B"/>
    <w:rsid w:val="00D65FCE"/>
    <w:rsid w:val="00D90C9A"/>
    <w:rsid w:val="00D93F8E"/>
    <w:rsid w:val="00DC196C"/>
    <w:rsid w:val="00DD01D6"/>
    <w:rsid w:val="00DD6914"/>
    <w:rsid w:val="00DF08FE"/>
    <w:rsid w:val="00E054A9"/>
    <w:rsid w:val="00E703F9"/>
    <w:rsid w:val="00EE1B1E"/>
    <w:rsid w:val="00F037A5"/>
    <w:rsid w:val="00F23C8C"/>
    <w:rsid w:val="00F4642C"/>
    <w:rsid w:val="00F56792"/>
    <w:rsid w:val="00F75C41"/>
    <w:rsid w:val="00F77940"/>
    <w:rsid w:val="00F83F21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1229B"/>
  <w15:docId w15:val="{61D8693E-70A8-439F-AC67-1843FC76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7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74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7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39"/>
    <w:qFormat/>
    <w:pPr>
      <w:spacing w:before="173"/>
    </w:pPr>
    <w:rPr>
      <w:rFonts w:ascii="標楷體" w:eastAsia="標楷體" w:hAnsi="標楷體"/>
      <w:b/>
      <w:bCs/>
      <w:i/>
    </w:rPr>
  </w:style>
  <w:style w:type="paragraph" w:styleId="31">
    <w:name w:val="toc 3"/>
    <w:basedOn w:val="a"/>
    <w:uiPriority w:val="39"/>
    <w:qFormat/>
    <w:pPr>
      <w:spacing w:before="173"/>
      <w:ind w:left="659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28"/>
      <w:ind w:left="67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3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38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55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55FA"/>
    <w:rPr>
      <w:sz w:val="20"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3E28D8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character" w:styleId="ac">
    <w:name w:val="Hyperlink"/>
    <w:basedOn w:val="a0"/>
    <w:uiPriority w:val="99"/>
    <w:unhideWhenUsed/>
    <w:rsid w:val="003E28D8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03274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32740"/>
    <w:rPr>
      <w:rFonts w:asciiTheme="majorHAnsi" w:eastAsiaTheme="majorEastAsia" w:hAnsiTheme="majorHAnsi" w:cstheme="majorBidi"/>
      <w:sz w:val="36"/>
      <w:szCs w:val="36"/>
    </w:rPr>
  </w:style>
  <w:style w:type="table" w:styleId="ad">
    <w:name w:val="Table Grid"/>
    <w:basedOn w:val="a1"/>
    <w:uiPriority w:val="59"/>
    <w:rsid w:val="00B4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312A-C7D8-40F6-842B-698BEF52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李妍葶</cp:lastModifiedBy>
  <cp:revision>22</cp:revision>
  <dcterms:created xsi:type="dcterms:W3CDTF">2017-02-17T09:48:00Z</dcterms:created>
  <dcterms:modified xsi:type="dcterms:W3CDTF">2019-02-01T05:47:00Z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2014-03-02T00:00:00Z</vt:filetime>
  </property>
  <property fmtid="{D5CDD505-2E9C-101B-9397-08002B2CF9AE}" pid="3" name="LastSaved">
    <vt:filetime>2015-03-30T00:00:00Z</vt:filetime>
  </property>
</Properties>
</file>